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jc w:val="left"/>
        <w:rPr>
          <w:rFonts w:ascii="黑体" w:hAnsi="黑体" w:eastAsia="黑体" w:cs="黑体"/>
          <w:color w:val="auto"/>
          <w:kern w:val="0"/>
          <w:szCs w:val="21"/>
        </w:rPr>
      </w:pPr>
      <w:r>
        <w:rPr>
          <w:rFonts w:hint="eastAsia" w:ascii="黑体" w:hAnsi="黑体" w:eastAsia="黑体" w:cs="黑体"/>
          <w:color w:val="auto"/>
          <w:kern w:val="0"/>
          <w:szCs w:val="21"/>
        </w:rPr>
        <w:t>ICS 83.140.99</w:t>
      </w:r>
    </w:p>
    <w:p>
      <w:pPr>
        <w:pStyle w:val="32"/>
        <w:rPr>
          <w:rFonts w:ascii="Times New Roman"/>
          <w:color w:val="auto"/>
        </w:rPr>
      </w:pPr>
      <w:r>
        <w:rPr>
          <w:rFonts w:hint="eastAsia" w:hAnsi="黑体" w:cs="黑体"/>
          <w:color w:val="auto"/>
        </w:rPr>
        <w:t xml:space="preserve">CCS </w:t>
      </w:r>
      <w:r>
        <w:rPr>
          <w:rFonts w:hint="eastAsia" w:hAnsi="黑体" w:cs="黑体"/>
          <w:color w:val="auto"/>
          <w:lang w:val="en-US" w:eastAsia="zh-CN"/>
        </w:rPr>
        <w:t>Q</w:t>
      </w:r>
      <w:r>
        <w:rPr>
          <w:rFonts w:hint="eastAsia" w:hAnsi="黑体" w:cs="黑体"/>
          <w:color w:val="auto"/>
        </w:rPr>
        <w:t xml:space="preserve"> 2</w:t>
      </w:r>
      <w:r>
        <w:rPr>
          <w:rFonts w:hint="eastAsia" w:hAnsi="黑体" w:cs="黑体"/>
          <w:color w:val="auto"/>
          <w:lang w:val="en-US" w:eastAsia="zh-CN"/>
        </w:rPr>
        <w:t>2</w:t>
      </w:r>
      <w:r>
        <w:rPr>
          <w:rFonts w:hint="eastAsia" w:hAnsi="黑体" w:cs="黑体"/>
          <w:color w:val="auto"/>
        </w:rPr>
        <w:t xml:space="preserve">  </w:t>
      </w:r>
    </w:p>
    <w:p>
      <w:pPr>
        <w:pStyle w:val="32"/>
        <w:jc w:val="right"/>
        <w:rPr>
          <w:rFonts w:ascii="Times New Roman"/>
          <w:color w:val="auto"/>
          <w:sz w:val="72"/>
          <w:szCs w:val="72"/>
        </w:rPr>
      </w:pPr>
      <w:r>
        <w:rPr>
          <w:rFonts w:ascii="Times New Roman"/>
          <w:b/>
          <w:bCs/>
          <w:color w:val="auto"/>
          <w:sz w:val="96"/>
          <w:szCs w:val="96"/>
        </w:rPr>
        <w:t>T/SLEA</w:t>
      </w:r>
    </w:p>
    <w:p>
      <w:pPr>
        <w:pStyle w:val="32"/>
        <w:jc w:val="distribute"/>
        <w:rPr>
          <w:rFonts w:asciiTheme="majorEastAsia" w:hAnsiTheme="majorEastAsia" w:eastAsiaTheme="majorEastAsia" w:cstheme="majorEastAsia"/>
          <w:color w:val="auto"/>
          <w:sz w:val="68"/>
          <w:szCs w:val="68"/>
        </w:rPr>
      </w:pPr>
      <w:r>
        <w:rPr>
          <w:rFonts w:hint="eastAsia" w:hAnsi="黑体" w:cs="黑体"/>
          <w:color w:val="auto"/>
          <w:sz w:val="48"/>
          <w:szCs w:val="48"/>
        </w:rPr>
        <w:t>上</w:t>
      </w:r>
      <w:r>
        <w:rPr>
          <w:rFonts w:hint="eastAsia" w:hAnsi="黑体" w:cs="黑体"/>
          <w:color w:val="auto"/>
          <w:sz w:val="48"/>
          <w:szCs w:val="48"/>
          <w:lang w:bidi="en-US"/>
        </w:rPr>
        <w:t>海实验室装备协会团体标准</w:t>
      </w:r>
    </w:p>
    <w:p>
      <w:pPr>
        <w:rPr>
          <w:rFonts w:ascii="Times New Roman" w:hAnsi="Times New Roman"/>
          <w:color w:val="auto"/>
        </w:rPr>
      </w:pPr>
    </w:p>
    <w:p>
      <w:pPr>
        <w:pStyle w:val="31"/>
        <w:spacing w:after="0" w:line="300" w:lineRule="exact"/>
        <w:ind w:right="302" w:rightChars="144"/>
        <w:rPr>
          <w:rFonts w:hint="eastAsia" w:ascii="Times New Roman" w:eastAsia="黑体"/>
          <w:color w:val="auto"/>
          <w:sz w:val="28"/>
          <w:szCs w:val="28"/>
          <w:lang w:eastAsia="zh-CN"/>
        </w:rPr>
      </w:pPr>
      <w:r>
        <w:rPr>
          <w:rFonts w:hint="eastAsia" w:hAnsi="黑体" w:cs="黑体"/>
          <w:color w:val="auto"/>
          <w:sz w:val="28"/>
          <w:szCs w:val="28"/>
        </w:rPr>
        <w:t>T/SLEA 0041.3—202</w:t>
      </w:r>
      <w:r>
        <w:rPr>
          <w:rFonts w:hint="eastAsia" w:hAnsi="黑体" w:cs="黑体"/>
          <w:color w:val="auto"/>
          <w:sz w:val="28"/>
          <w:szCs w:val="28"/>
          <w:lang w:val="en-US" w:eastAsia="zh-CN"/>
        </w:rPr>
        <w:t>2</w:t>
      </w:r>
    </w:p>
    <w:p>
      <w:pPr>
        <w:pBdr>
          <w:bottom w:val="single" w:color="auto" w:sz="4" w:space="0"/>
        </w:pBd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pStyle w:val="26"/>
        <w:spacing w:line="360" w:lineRule="auto"/>
        <w:rPr>
          <w:rFonts w:hAnsi="黑体" w:cs="黑体"/>
          <w:color w:val="auto"/>
          <w:szCs w:val="52"/>
        </w:rPr>
      </w:pPr>
      <w:r>
        <w:rPr>
          <w:rFonts w:hint="eastAsia" w:hAnsi="黑体" w:cs="黑体"/>
          <w:color w:val="auto"/>
          <w:szCs w:val="52"/>
        </w:rPr>
        <w:t>实验室用水气配件技术规范</w:t>
      </w:r>
    </w:p>
    <w:p>
      <w:pPr>
        <w:pStyle w:val="26"/>
        <w:spacing w:line="360" w:lineRule="auto"/>
        <w:rPr>
          <w:rFonts w:hAnsi="黑体" w:cs="黑体"/>
          <w:color w:val="auto"/>
          <w:szCs w:val="52"/>
        </w:rPr>
      </w:pPr>
      <w:r>
        <w:rPr>
          <w:rFonts w:hint="eastAsia" w:hAnsi="黑体" w:cs="黑体"/>
          <w:color w:val="auto"/>
          <w:szCs w:val="52"/>
        </w:rPr>
        <w:t>第3部分：水槽</w:t>
      </w:r>
    </w:p>
    <w:p>
      <w:pPr>
        <w:pStyle w:val="26"/>
        <w:spacing w:line="360" w:lineRule="auto"/>
        <w:rPr>
          <w:rFonts w:hAnsi="黑体" w:cs="黑体"/>
          <w:color w:val="auto"/>
          <w:sz w:val="28"/>
          <w:szCs w:val="28"/>
        </w:rPr>
      </w:pPr>
      <w:r>
        <w:rPr>
          <w:rFonts w:hint="eastAsia" w:hAnsi="黑体" w:cs="黑体"/>
          <w:color w:val="auto"/>
          <w:sz w:val="28"/>
          <w:szCs w:val="28"/>
        </w:rPr>
        <w:t>Technical Requirements of Laboratory Water and Gas Fittings</w:t>
      </w:r>
    </w:p>
    <w:p>
      <w:pPr>
        <w:pStyle w:val="26"/>
        <w:spacing w:line="360" w:lineRule="auto"/>
        <w:rPr>
          <w:rFonts w:hAnsi="黑体" w:cs="黑体"/>
          <w:color w:val="auto"/>
          <w:sz w:val="28"/>
          <w:szCs w:val="28"/>
        </w:rPr>
      </w:pPr>
      <w:r>
        <w:rPr>
          <w:rFonts w:hint="eastAsia" w:hAnsi="黑体" w:cs="黑体"/>
          <w:color w:val="auto"/>
          <w:sz w:val="28"/>
          <w:szCs w:val="28"/>
        </w:rPr>
        <w:t>Part 3: Sink</w:t>
      </w:r>
    </w:p>
    <w:p>
      <w:pPr>
        <w:pStyle w:val="26"/>
        <w:spacing w:line="360" w:lineRule="auto"/>
        <w:rPr>
          <w:rFonts w:hint="eastAsia" w:ascii="Times New Roman" w:eastAsia="黑体"/>
          <w:color w:val="auto"/>
          <w:szCs w:val="52"/>
          <w:lang w:val="en-US" w:eastAsia="zh-CN"/>
        </w:rPr>
      </w:pPr>
    </w:p>
    <w:p>
      <w:pPr>
        <w:pStyle w:val="26"/>
        <w:spacing w:line="360" w:lineRule="auto"/>
        <w:rPr>
          <w:rFonts w:hint="eastAsia" w:ascii="Times New Roman" w:eastAsia="黑体"/>
          <w:color w:val="auto"/>
          <w:szCs w:val="52"/>
          <w:lang w:val="en-US" w:eastAsia="zh-CN"/>
        </w:rPr>
      </w:pPr>
    </w:p>
    <w:p>
      <w:pPr>
        <w:pStyle w:val="26"/>
        <w:spacing w:line="360" w:lineRule="auto"/>
        <w:rPr>
          <w:rFonts w:hint="eastAsia" w:ascii="Times New Roman" w:eastAsia="黑体"/>
          <w:color w:val="auto"/>
          <w:szCs w:val="52"/>
          <w:lang w:val="en-US" w:eastAsia="zh-CN"/>
        </w:rPr>
      </w:pPr>
    </w:p>
    <w:p>
      <w:pPr>
        <w:pStyle w:val="26"/>
        <w:spacing w:line="360" w:lineRule="auto"/>
        <w:jc w:val="both"/>
        <w:rPr>
          <w:rFonts w:hint="eastAsia" w:ascii="Times New Roman" w:eastAsia="黑体"/>
          <w:color w:val="auto"/>
          <w:szCs w:val="52"/>
          <w:lang w:val="en-US" w:eastAsia="zh-CN"/>
        </w:rPr>
      </w:pPr>
    </w:p>
    <w:p>
      <w:pPr>
        <w:pStyle w:val="26"/>
        <w:spacing w:line="360" w:lineRule="auto"/>
        <w:jc w:val="both"/>
        <w:rPr>
          <w:rFonts w:ascii="Times New Roman"/>
          <w:color w:val="auto"/>
          <w:szCs w:val="52"/>
        </w:rPr>
      </w:pPr>
      <w:bookmarkStart w:id="29" w:name="_GoBack"/>
      <w:bookmarkEnd w:id="29"/>
    </w:p>
    <w:p>
      <w:pPr>
        <w:pStyle w:val="26"/>
        <w:snapToGrid w:val="0"/>
        <w:spacing w:line="360" w:lineRule="auto"/>
        <w:rPr>
          <w:rFonts w:ascii="Times New Roman" w:eastAsiaTheme="minorEastAsia"/>
          <w:color w:val="auto"/>
          <w:sz w:val="28"/>
          <w:szCs w:val="28"/>
        </w:rPr>
      </w:pPr>
      <w:r>
        <w:rPr>
          <w:rFonts w:ascii="Times New Roman" w:eastAsiaTheme="minorEastAsia"/>
          <w:color w:val="auto"/>
          <w:sz w:val="28"/>
          <w:szCs w:val="28"/>
        </w:rPr>
        <w:t>（</w:t>
      </w:r>
      <w:r>
        <w:rPr>
          <w:rFonts w:hint="eastAsia" w:ascii="Times New Roman" w:eastAsiaTheme="minorEastAsia"/>
          <w:color w:val="auto"/>
          <w:sz w:val="28"/>
          <w:szCs w:val="28"/>
          <w:lang w:eastAsia="zh-CN"/>
        </w:rPr>
        <w:t>征求意见</w:t>
      </w:r>
      <w:r>
        <w:rPr>
          <w:rFonts w:ascii="Times New Roman" w:eastAsiaTheme="minorEastAsia"/>
          <w:color w:val="auto"/>
          <w:sz w:val="28"/>
          <w:szCs w:val="28"/>
        </w:rPr>
        <w:t>稿）</w:t>
      </w:r>
    </w:p>
    <w:p>
      <w:pPr>
        <w:pStyle w:val="26"/>
        <w:snapToGrid w:val="0"/>
        <w:spacing w:line="360" w:lineRule="auto"/>
        <w:rPr>
          <w:rFonts w:ascii="宋体" w:hAnsi="宋体" w:eastAsia="宋体" w:cs="宋体"/>
          <w:color w:val="auto"/>
          <w:sz w:val="21"/>
          <w:szCs w:val="21"/>
        </w:rPr>
      </w:pPr>
      <w:r>
        <w:rPr>
          <w:rFonts w:hint="eastAsia" w:ascii="宋体" w:hAnsi="宋体" w:eastAsia="宋体" w:cs="宋体"/>
          <w:color w:val="auto"/>
          <w:sz w:val="21"/>
          <w:szCs w:val="21"/>
        </w:rPr>
        <w:t>（完成时间：202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0日）</w:t>
      </w:r>
    </w:p>
    <w:p>
      <w:pPr>
        <w:pStyle w:val="26"/>
        <w:snapToGrid w:val="0"/>
        <w:spacing w:line="360" w:lineRule="auto"/>
        <w:rPr>
          <w:rFonts w:ascii="宋体" w:hAnsi="宋体" w:eastAsia="宋体" w:cs="宋体"/>
          <w:color w:val="auto"/>
          <w:sz w:val="21"/>
          <w:szCs w:val="21"/>
        </w:rPr>
      </w:pPr>
    </w:p>
    <w:p>
      <w:pPr>
        <w:pStyle w:val="26"/>
        <w:snapToGrid w:val="0"/>
        <w:spacing w:line="360" w:lineRule="auto"/>
        <w:jc w:val="both"/>
        <w:rPr>
          <w:rFonts w:ascii="宋体" w:hAnsi="宋体" w:eastAsia="宋体" w:cs="宋体"/>
          <w:color w:val="auto"/>
          <w:sz w:val="21"/>
          <w:szCs w:val="21"/>
        </w:rPr>
      </w:pPr>
    </w:p>
    <w:p>
      <w:pPr>
        <w:pBdr>
          <w:bottom w:val="single" w:color="auto" w:sz="4" w:space="0"/>
        </w:pBdr>
        <w:spacing w:line="380" w:lineRule="exact"/>
        <w:jc w:val="both"/>
        <w:rPr>
          <w:rFonts w:ascii="Times New Roman" w:hAnsi="Times New Roman"/>
          <w:color w:val="auto"/>
        </w:rPr>
      </w:pPr>
      <w:r>
        <w:rPr>
          <w:rFonts w:hint="eastAsia" w:ascii="黑体" w:hAnsi="黑体" w:eastAsia="黑体" w:cs="黑体"/>
          <w:color w:val="auto"/>
          <w:sz w:val="28"/>
          <w:szCs w:val="28"/>
        </w:rPr>
        <w:t>202</w:t>
      </w:r>
      <w:r>
        <w:rPr>
          <w:rFonts w:hint="eastAsia" w:ascii="黑体" w:hAnsi="黑体" w:eastAsia="黑体" w:cs="黑体"/>
          <w:color w:val="auto"/>
          <w:sz w:val="28"/>
          <w:szCs w:val="28"/>
          <w:lang w:val="en-US" w:eastAsia="zh-CN"/>
        </w:rPr>
        <w:t>2</w:t>
      </w:r>
      <w:r>
        <w:rPr>
          <w:rFonts w:hint="eastAsia" w:ascii="黑体" w:hAnsi="黑体" w:eastAsia="黑体" w:cs="黑体"/>
          <w:color w:val="auto"/>
          <w:sz w:val="28"/>
          <w:szCs w:val="28"/>
        </w:rPr>
        <w:t xml:space="preserve">-xx-xx发布  </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 xml:space="preserve"> </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 xml:space="preserve"> 202</w:t>
      </w:r>
      <w:r>
        <w:rPr>
          <w:rFonts w:hint="eastAsia" w:ascii="黑体" w:hAnsi="黑体" w:eastAsia="黑体" w:cs="黑体"/>
          <w:color w:val="auto"/>
          <w:sz w:val="28"/>
          <w:szCs w:val="28"/>
          <w:lang w:val="en-US" w:eastAsia="zh-CN"/>
        </w:rPr>
        <w:t>2</w:t>
      </w:r>
      <w:r>
        <w:rPr>
          <w:rFonts w:hint="eastAsia" w:ascii="黑体" w:hAnsi="黑体" w:eastAsia="黑体" w:cs="黑体"/>
          <w:color w:val="auto"/>
          <w:sz w:val="28"/>
          <w:szCs w:val="28"/>
        </w:rPr>
        <w:t>-xx-xx实施</w:t>
      </w:r>
    </w:p>
    <w:p>
      <w:pPr>
        <w:spacing w:line="220" w:lineRule="exact"/>
        <w:rPr>
          <w:rFonts w:ascii="黑体" w:hAnsi="黑体" w:eastAsia="黑体" w:cs="黑体"/>
          <w:color w:val="auto"/>
          <w:sz w:val="28"/>
          <w:szCs w:val="28"/>
        </w:rPr>
      </w:pPr>
    </w:p>
    <w:p>
      <w:pPr>
        <w:spacing w:beforeLines="100" w:line="360" w:lineRule="auto"/>
        <w:jc w:val="center"/>
        <w:rPr>
          <w:rFonts w:ascii="黑体" w:hAnsi="黑体" w:eastAsia="黑体" w:cs="黑体"/>
          <w:color w:val="auto"/>
          <w:sz w:val="28"/>
          <w:szCs w:val="28"/>
        </w:rPr>
      </w:pPr>
      <w:r>
        <w:rPr>
          <w:rFonts w:hint="eastAsia" w:ascii="黑体" w:hAnsi="黑体" w:eastAsia="黑体" w:cs="黑体"/>
          <w:color w:val="auto"/>
          <w:sz w:val="28"/>
          <w:szCs w:val="28"/>
        </w:rPr>
        <w:t>上海实验室装备协会</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发 布</w:t>
      </w:r>
    </w:p>
    <w:p>
      <w:pPr>
        <w:spacing w:line="360" w:lineRule="auto"/>
        <w:rPr>
          <w:rFonts w:ascii="Times New Roman" w:hAnsi="Times New Roman" w:eastAsia="方正小标宋简体"/>
          <w:color w:val="auto"/>
          <w:sz w:val="32"/>
          <w:szCs w:val="32"/>
        </w:rPr>
        <w:sectPr>
          <w:headerReference r:id="rId5" w:type="first"/>
          <w:headerReference r:id="rId3" w:type="default"/>
          <w:footerReference r:id="rId6" w:type="default"/>
          <w:headerReference r:id="rId4" w:type="even"/>
          <w:footerReference r:id="rId7" w:type="even"/>
          <w:pgSz w:w="11906" w:h="16838"/>
          <w:pgMar w:top="1417" w:right="1417" w:bottom="1417" w:left="1417" w:header="1134" w:footer="1020" w:gutter="0"/>
          <w:pgBorders>
            <w:top w:val="none" w:sz="0" w:space="0"/>
            <w:left w:val="none" w:sz="0" w:space="0"/>
            <w:bottom w:val="none" w:sz="0" w:space="0"/>
            <w:right w:val="none" w:sz="0" w:space="0"/>
          </w:pgBorders>
          <w:pgNumType w:start="1"/>
          <w:cols w:space="0" w:num="1"/>
          <w:formProt w:val="0"/>
          <w:titlePg/>
          <w:docGrid w:type="lines" w:linePitch="312" w:charSpace="0"/>
        </w:sectPr>
      </w:pPr>
    </w:p>
    <w:sdt>
      <w:sdtPr>
        <w:rPr>
          <w:rFonts w:ascii="Calibri" w:hAnsi="Calibri" w:eastAsia="宋体" w:cs="Times New Roman"/>
          <w:b w:val="0"/>
          <w:bCs w:val="0"/>
          <w:color w:val="auto"/>
          <w:kern w:val="2"/>
          <w:sz w:val="21"/>
          <w:szCs w:val="22"/>
          <w:lang w:val="zh-CN"/>
        </w:rPr>
        <w:id w:val="7778612"/>
        <w:docPartObj>
          <w:docPartGallery w:val="Table of Contents"/>
          <w:docPartUnique/>
        </w:docPartObj>
      </w:sdtPr>
      <w:sdtEndPr>
        <w:rPr>
          <w:rFonts w:ascii="Calibri" w:hAnsi="Calibri" w:eastAsia="宋体" w:cs="Times New Roman"/>
          <w:b w:val="0"/>
          <w:bCs w:val="0"/>
          <w:color w:val="auto"/>
          <w:kern w:val="2"/>
          <w:sz w:val="21"/>
          <w:szCs w:val="22"/>
          <w:lang w:val="en-US"/>
        </w:rPr>
      </w:sdtEndPr>
      <w:sdtContent>
        <w:p>
          <w:pPr>
            <w:pStyle w:val="65"/>
            <w:jc w:val="center"/>
            <w:rPr>
              <w:rFonts w:ascii="黑体" w:hAnsi="黑体" w:eastAsia="黑体" w:cs="黑体"/>
              <w:color w:val="auto"/>
              <w:sz w:val="32"/>
              <w:szCs w:val="32"/>
              <w:lang w:val="zh-CN"/>
            </w:rPr>
          </w:pPr>
          <w:r>
            <w:rPr>
              <w:rFonts w:hint="eastAsia" w:ascii="黑体" w:hAnsi="黑体" w:eastAsia="黑体" w:cs="黑体"/>
              <w:color w:val="auto"/>
              <w:sz w:val="32"/>
              <w:szCs w:val="32"/>
              <w:lang w:val="zh-CN"/>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val="zh-CN"/>
            </w:rPr>
            <w:t>次</w:t>
          </w:r>
        </w:p>
        <w:p>
          <w:pPr>
            <w:rPr>
              <w:color w:val="auto"/>
              <w:lang w:val="zh-CN"/>
            </w:rPr>
          </w:pPr>
        </w:p>
        <w:p>
          <w:pPr>
            <w:pStyle w:val="11"/>
            <w:keepNext w:val="0"/>
            <w:keepLines w:val="0"/>
            <w:pageBreakBefore w:val="0"/>
            <w:widowControl/>
            <w:tabs>
              <w:tab w:val="right" w:leader="dot" w:pos="9072"/>
            </w:tabs>
            <w:kinsoku/>
            <w:wordWrap/>
            <w:overflowPunct/>
            <w:topLinePunct w:val="0"/>
            <w:autoSpaceDE/>
            <w:autoSpaceDN/>
            <w:bidi w:val="0"/>
            <w:adjustRightInd/>
            <w:snapToGrid/>
            <w:spacing w:before="79" w:beforeLines="25" w:after="79" w:afterLines="25" w:line="240" w:lineRule="auto"/>
            <w:textAlignment w:val="auto"/>
            <w:rPr>
              <w:rFonts w:hint="eastAsia" w:ascii="宋体" w:hAnsi="宋体" w:eastAsia="宋体" w:cs="宋体"/>
              <w:color w:val="auto"/>
              <w:sz w:val="21"/>
              <w:szCs w:val="21"/>
            </w:rPr>
          </w:pPr>
          <w:r>
            <w:rPr>
              <w:color w:val="auto"/>
            </w:rPr>
            <w:fldChar w:fldCharType="begin"/>
          </w:r>
          <w:r>
            <w:rPr>
              <w:color w:val="auto"/>
            </w:rPr>
            <w:instrText xml:space="preserve"> TOC \o "1-3" \h \z \u </w:instrText>
          </w:r>
          <w:r>
            <w:rPr>
              <w:color w:val="auto"/>
            </w:rPr>
            <w:fldChar w:fldCharType="separate"/>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_Toc11834 </w:instrText>
          </w:r>
          <w:r>
            <w:rPr>
              <w:rFonts w:hint="eastAsia" w:ascii="宋体" w:hAnsi="宋体" w:eastAsia="宋体" w:cs="宋体"/>
              <w:color w:val="auto"/>
              <w:sz w:val="21"/>
              <w:szCs w:val="21"/>
            </w:rPr>
            <w:fldChar w:fldCharType="separate"/>
          </w:r>
          <w:r>
            <w:rPr>
              <w:rFonts w:hint="eastAsia" w:ascii="宋体" w:hAnsi="宋体" w:eastAsia="宋体" w:cs="宋体"/>
              <w:color w:val="auto"/>
              <w:kern w:val="0"/>
              <w:sz w:val="21"/>
              <w:szCs w:val="21"/>
            </w:rPr>
            <w:t>前言</w:t>
          </w:r>
          <w:r>
            <w:rPr>
              <w:rFonts w:hint="eastAsia" w:ascii="宋体" w:hAnsi="宋体" w:eastAsia="宋体" w:cs="宋体"/>
              <w:color w:val="auto"/>
              <w:sz w:val="21"/>
              <w:szCs w:val="21"/>
            </w:rPr>
            <w:tab/>
          </w:r>
          <w:r>
            <w:rPr>
              <w:rFonts w:hint="eastAsia" w:ascii="宋体" w:hAnsi="宋体" w:eastAsia="宋体" w:cs="宋体"/>
              <w:color w:val="auto"/>
              <w:sz w:val="21"/>
              <w:szCs w:val="21"/>
            </w:rPr>
            <w:t>Ⅱ</w:t>
          </w:r>
          <w:r>
            <w:rPr>
              <w:rFonts w:hint="eastAsia" w:ascii="宋体" w:hAnsi="宋体" w:eastAsia="宋体" w:cs="宋体"/>
              <w:color w:val="auto"/>
              <w:sz w:val="21"/>
              <w:szCs w:val="21"/>
            </w:rPr>
            <w:fldChar w:fldCharType="end"/>
          </w:r>
        </w:p>
        <w:p>
          <w:pPr>
            <w:pStyle w:val="12"/>
            <w:keepNext w:val="0"/>
            <w:keepLines w:val="0"/>
            <w:pageBreakBefore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_Toc13939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1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范围</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_Toc13939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2"/>
            <w:keepNext w:val="0"/>
            <w:keepLines w:val="0"/>
            <w:pageBreakBefore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_Toc5468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2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规范性引用文件</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_Toc5468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2"/>
            <w:keepNext w:val="0"/>
            <w:keepLines w:val="0"/>
            <w:pageBreakBefore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_Toc8490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3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术语和定义</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_Toc8490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2"/>
            <w:keepNext w:val="0"/>
            <w:keepLines w:val="0"/>
            <w:pageBreakBefore w:val="0"/>
            <w:widowControl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_Toc32020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4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分类</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_Toc32020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2</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2"/>
            <w:keepNext w:val="0"/>
            <w:keepLines w:val="0"/>
            <w:pageBreakBefore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_Toc16523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5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要求</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_Toc16523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2</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2"/>
            <w:keepNext w:val="0"/>
            <w:keepLines w:val="0"/>
            <w:pageBreakBefore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_Toc12534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6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试验方法</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_Toc12534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7</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2"/>
            <w:keepNext w:val="0"/>
            <w:keepLines w:val="0"/>
            <w:pageBreakBefore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_Toc11763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7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检验规则</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_Toc11763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9</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2"/>
            <w:keepNext w:val="0"/>
            <w:keepLines w:val="0"/>
            <w:pageBreakBefore w:val="0"/>
            <w:tabs>
              <w:tab w:val="right" w:leader="dot" w:pos="9072"/>
              <w:tab w:val="clear" w:pos="9062"/>
            </w:tabs>
            <w:kinsoku/>
            <w:wordWrap/>
            <w:overflowPunct/>
            <w:topLinePunct w:val="0"/>
            <w:autoSpaceDE/>
            <w:autoSpaceDN/>
            <w:bidi w:val="0"/>
            <w:adjustRightInd/>
            <w:snapToGrid/>
            <w:spacing w:before="79" w:beforeLines="25" w:after="79" w:afterLines="25"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_Toc4139 </w:instrText>
          </w:r>
          <w:r>
            <w:rPr>
              <w:rFonts w:hint="eastAsia" w:ascii="宋体" w:hAnsi="宋体" w:eastAsia="宋体" w:cs="宋体"/>
              <w:color w:val="auto"/>
              <w:sz w:val="21"/>
              <w:szCs w:val="21"/>
            </w:rPr>
            <w:fldChar w:fldCharType="separate"/>
          </w:r>
          <w:r>
            <w:rPr>
              <w:rFonts w:hint="eastAsia" w:ascii="宋体" w:hAnsi="宋体" w:eastAsia="宋体" w:cs="宋体"/>
              <w:i w:val="0"/>
              <w:color w:val="auto"/>
              <w:sz w:val="21"/>
              <w:szCs w:val="21"/>
            </w:rPr>
            <w:t xml:space="preserve">8 </w:t>
          </w:r>
          <w:r>
            <w:rPr>
              <w:rFonts w:hint="eastAsia" w:ascii="宋体" w:hAnsi="宋体" w:cs="宋体"/>
              <w:i w:val="0"/>
              <w:color w:val="auto"/>
              <w:sz w:val="21"/>
              <w:szCs w:val="21"/>
              <w:lang w:val="en-US" w:eastAsia="zh-CN"/>
            </w:rPr>
            <w:t xml:space="preserve"> </w:t>
          </w:r>
          <w:r>
            <w:rPr>
              <w:rFonts w:hint="eastAsia" w:ascii="宋体" w:hAnsi="宋体" w:eastAsia="宋体" w:cs="宋体"/>
              <w:color w:val="auto"/>
              <w:sz w:val="21"/>
              <w:szCs w:val="21"/>
            </w:rPr>
            <w:t>标志、包装、运输和贮存</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_Toc4139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11</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1"/>
            <w:keepNext w:val="0"/>
            <w:keepLines w:val="0"/>
            <w:pageBreakBefore w:val="0"/>
            <w:widowControl/>
            <w:tabs>
              <w:tab w:val="right" w:leader="dot" w:pos="9072"/>
            </w:tabs>
            <w:kinsoku/>
            <w:wordWrap/>
            <w:overflowPunct/>
            <w:topLinePunct w:val="0"/>
            <w:autoSpaceDE/>
            <w:autoSpaceDN/>
            <w:bidi w:val="0"/>
            <w:adjustRightInd/>
            <w:snapToGrid/>
            <w:spacing w:before="79" w:beforeLines="25" w:after="79" w:afterLines="25"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_Toc21029 </w:instrText>
          </w:r>
          <w:r>
            <w:rPr>
              <w:rFonts w:hint="eastAsia" w:ascii="宋体" w:hAnsi="宋体" w:eastAsia="宋体" w:cs="宋体"/>
              <w:color w:val="auto"/>
              <w:sz w:val="21"/>
              <w:szCs w:val="21"/>
            </w:rPr>
            <w:fldChar w:fldCharType="separate"/>
          </w:r>
          <w:r>
            <w:rPr>
              <w:rStyle w:val="21"/>
              <w:rFonts w:hint="eastAsia" w:asciiTheme="minorEastAsia" w:hAnsiTheme="minorEastAsia"/>
              <w:color w:val="auto"/>
              <w:sz w:val="21"/>
              <w:szCs w:val="21"/>
            </w:rPr>
            <w:t>附录</w:t>
          </w:r>
          <w:r>
            <w:rPr>
              <w:rStyle w:val="21"/>
              <w:rFonts w:asciiTheme="minorEastAsia" w:hAnsiTheme="minorEastAsia"/>
              <w:color w:val="auto"/>
              <w:sz w:val="21"/>
              <w:szCs w:val="21"/>
            </w:rPr>
            <w:t>A</w:t>
          </w:r>
          <w:r>
            <w:rPr>
              <w:rFonts w:asciiTheme="minorEastAsia" w:hAnsiTheme="minorEastAsia"/>
              <w:color w:val="auto"/>
              <w:sz w:val="21"/>
              <w:szCs w:val="21"/>
            </w:rPr>
            <w:t>（</w:t>
          </w:r>
          <w:r>
            <w:rPr>
              <w:rFonts w:hint="eastAsia" w:asciiTheme="minorEastAsia" w:hAnsiTheme="minorEastAsia"/>
              <w:color w:val="auto"/>
              <w:sz w:val="21"/>
              <w:szCs w:val="21"/>
            </w:rPr>
            <w:t>资料性</w:t>
          </w:r>
          <w:r>
            <w:rPr>
              <w:rFonts w:asciiTheme="minorEastAsia" w:hAnsiTheme="minorEastAsia"/>
              <w:color w:val="auto"/>
              <w:sz w:val="21"/>
              <w:szCs w:val="21"/>
            </w:rPr>
            <w:t>）</w:t>
          </w:r>
          <w:r>
            <w:rPr>
              <w:rFonts w:hint="eastAsia" w:asciiTheme="minorEastAsia" w:hAnsiTheme="minorEastAsia"/>
              <w:color w:val="auto"/>
              <w:sz w:val="21"/>
              <w:szCs w:val="21"/>
              <w:lang w:val="en-US" w:eastAsia="zh-CN"/>
            </w:rPr>
            <w:t xml:space="preserve"> </w:t>
          </w:r>
          <w:r>
            <w:rPr>
              <w:rFonts w:hint="eastAsia" w:asciiTheme="minorEastAsia" w:hAnsiTheme="minorEastAsia"/>
              <w:color w:val="auto"/>
              <w:sz w:val="21"/>
              <w:szCs w:val="21"/>
            </w:rPr>
            <w:t>聚丙烯水槽及配件示意图</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_Toc21029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12</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1"/>
            <w:keepNext w:val="0"/>
            <w:keepLines w:val="0"/>
            <w:pageBreakBefore w:val="0"/>
            <w:widowControl/>
            <w:tabs>
              <w:tab w:val="right" w:leader="dot" w:pos="9072"/>
            </w:tabs>
            <w:kinsoku/>
            <w:wordWrap/>
            <w:overflowPunct/>
            <w:topLinePunct w:val="0"/>
            <w:autoSpaceDE/>
            <w:autoSpaceDN/>
            <w:bidi w:val="0"/>
            <w:adjustRightInd/>
            <w:snapToGrid/>
            <w:spacing w:before="79" w:beforeLines="25" w:after="79" w:afterLines="25"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_Toc13762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附录</w:t>
          </w:r>
          <w:r>
            <w:rPr>
              <w:rFonts w:hint="eastAsia" w:ascii="宋体" w:hAnsi="宋体" w:eastAsia="宋体" w:cs="宋体"/>
              <w:color w:val="auto"/>
              <w:sz w:val="21"/>
              <w:szCs w:val="21"/>
              <w:lang w:val="en-US" w:eastAsia="zh-CN"/>
            </w:rPr>
            <w:t>B</w:t>
          </w:r>
          <w:r>
            <w:rPr>
              <w:rFonts w:asciiTheme="minorEastAsia" w:hAnsiTheme="minorEastAsia"/>
              <w:color w:val="auto"/>
              <w:sz w:val="21"/>
              <w:szCs w:val="21"/>
            </w:rPr>
            <w:t>（</w:t>
          </w:r>
          <w:r>
            <w:rPr>
              <w:rFonts w:hint="eastAsia" w:asciiTheme="minorEastAsia" w:hAnsiTheme="minorEastAsia"/>
              <w:color w:val="auto"/>
              <w:sz w:val="21"/>
              <w:szCs w:val="21"/>
            </w:rPr>
            <w:t>资料性</w:t>
          </w:r>
          <w:r>
            <w:rPr>
              <w:rFonts w:asciiTheme="minorEastAsia" w:hAnsiTheme="minorEastAsia"/>
              <w:color w:val="auto"/>
              <w:sz w:val="21"/>
              <w:szCs w:val="21"/>
            </w:rPr>
            <w:t>）</w:t>
          </w:r>
          <w:r>
            <w:rPr>
              <w:rFonts w:hint="eastAsia" w:asciiTheme="minorEastAsia" w:hAnsiTheme="minorEastAsia"/>
              <w:color w:val="auto"/>
              <w:sz w:val="21"/>
              <w:szCs w:val="21"/>
              <w:lang w:val="en-US" w:eastAsia="zh-CN"/>
            </w:rPr>
            <w:t xml:space="preserve"> </w:t>
          </w:r>
          <w:r>
            <w:rPr>
              <w:rFonts w:hint="eastAsia" w:asciiTheme="minorEastAsia" w:hAnsiTheme="minorEastAsia"/>
              <w:color w:val="auto"/>
              <w:sz w:val="21"/>
              <w:szCs w:val="21"/>
              <w:lang w:eastAsia="zh-CN"/>
            </w:rPr>
            <w:t>安装要求</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_Toc13762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14</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1"/>
            <w:keepNext w:val="0"/>
            <w:keepLines w:val="0"/>
            <w:pageBreakBefore w:val="0"/>
            <w:widowControl/>
            <w:tabs>
              <w:tab w:val="right" w:leader="dot" w:pos="9072"/>
            </w:tabs>
            <w:kinsoku/>
            <w:wordWrap/>
            <w:overflowPunct/>
            <w:topLinePunct w:val="0"/>
            <w:autoSpaceDE/>
            <w:autoSpaceDN/>
            <w:bidi w:val="0"/>
            <w:adjustRightInd/>
            <w:snapToGrid/>
            <w:spacing w:before="79" w:beforeLines="25" w:after="79" w:afterLines="25"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_Toc31238 </w:instrText>
          </w:r>
          <w:r>
            <w:rPr>
              <w:rFonts w:hint="eastAsia" w:ascii="宋体" w:hAnsi="宋体" w:eastAsia="宋体" w:cs="宋体"/>
              <w:color w:val="auto"/>
              <w:sz w:val="21"/>
              <w:szCs w:val="21"/>
            </w:rPr>
            <w:fldChar w:fldCharType="separate"/>
          </w:r>
          <w:r>
            <w:rPr>
              <w:rStyle w:val="21"/>
              <w:rFonts w:hint="eastAsia" w:asciiTheme="minorEastAsia" w:hAnsiTheme="minorEastAsia"/>
              <w:color w:val="auto"/>
              <w:sz w:val="21"/>
              <w:szCs w:val="21"/>
            </w:rPr>
            <w:t>附录</w:t>
          </w:r>
          <w:r>
            <w:rPr>
              <w:rStyle w:val="21"/>
              <w:rFonts w:hint="eastAsia" w:asciiTheme="minorEastAsia" w:hAnsiTheme="minorEastAsia"/>
              <w:color w:val="auto"/>
              <w:sz w:val="21"/>
              <w:szCs w:val="21"/>
              <w:lang w:val="en-US" w:eastAsia="zh-CN"/>
            </w:rPr>
            <w:t>C</w:t>
          </w:r>
          <w:r>
            <w:rPr>
              <w:rStyle w:val="21"/>
              <w:rFonts w:asciiTheme="minorEastAsia" w:hAnsiTheme="minorEastAsia"/>
              <w:color w:val="auto"/>
              <w:sz w:val="21"/>
              <w:szCs w:val="21"/>
            </w:rPr>
            <w:t>（</w:t>
          </w:r>
          <w:r>
            <w:rPr>
              <w:rStyle w:val="21"/>
              <w:rFonts w:hint="eastAsia" w:asciiTheme="minorEastAsia" w:hAnsiTheme="minorEastAsia"/>
              <w:color w:val="auto"/>
              <w:sz w:val="21"/>
              <w:szCs w:val="21"/>
            </w:rPr>
            <w:t>资料性</w:t>
          </w:r>
          <w:r>
            <w:rPr>
              <w:rStyle w:val="21"/>
              <w:rFonts w:asciiTheme="minorEastAsia" w:hAnsiTheme="minorEastAsia"/>
              <w:color w:val="auto"/>
              <w:sz w:val="21"/>
              <w:szCs w:val="21"/>
            </w:rPr>
            <w:t>）</w:t>
          </w:r>
          <w:r>
            <w:rPr>
              <w:rStyle w:val="21"/>
              <w:rFonts w:hint="eastAsia" w:asciiTheme="minorEastAsia" w:hAnsiTheme="minorEastAsia"/>
              <w:color w:val="auto"/>
              <w:sz w:val="21"/>
              <w:szCs w:val="21"/>
              <w:lang w:val="en-US" w:eastAsia="zh-CN"/>
            </w:rPr>
            <w:t xml:space="preserve"> 使用</w:t>
          </w:r>
          <w:r>
            <w:rPr>
              <w:rStyle w:val="21"/>
              <w:rFonts w:hint="eastAsia" w:asciiTheme="minorEastAsia" w:hAnsiTheme="minorEastAsia"/>
              <w:color w:val="auto"/>
              <w:sz w:val="21"/>
              <w:szCs w:val="21"/>
            </w:rPr>
            <w:t>和维护</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_Toc31238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15</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pStyle w:val="11"/>
            <w:keepNext w:val="0"/>
            <w:keepLines w:val="0"/>
            <w:pageBreakBefore w:val="0"/>
            <w:widowControl/>
            <w:tabs>
              <w:tab w:val="right" w:leader="dot" w:pos="9072"/>
            </w:tabs>
            <w:kinsoku/>
            <w:wordWrap/>
            <w:overflowPunct/>
            <w:topLinePunct w:val="0"/>
            <w:autoSpaceDE/>
            <w:autoSpaceDN/>
            <w:bidi w:val="0"/>
            <w:adjustRightInd/>
            <w:snapToGrid/>
            <w:spacing w:before="79" w:beforeLines="25" w:after="79" w:afterLines="25"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\l _Toc31238 </w:instrText>
          </w:r>
          <w:r>
            <w:rPr>
              <w:rFonts w:hint="eastAsia" w:ascii="宋体" w:hAnsi="宋体" w:eastAsia="宋体" w:cs="宋体"/>
              <w:color w:val="auto"/>
              <w:sz w:val="21"/>
              <w:szCs w:val="21"/>
            </w:rPr>
            <w:fldChar w:fldCharType="separate"/>
          </w:r>
          <w:r>
            <w:rPr>
              <w:rStyle w:val="21"/>
              <w:rFonts w:hint="eastAsia" w:asciiTheme="minorEastAsia" w:hAnsiTheme="minorEastAsia"/>
              <w:color w:val="auto"/>
              <w:sz w:val="21"/>
              <w:szCs w:val="21"/>
            </w:rPr>
            <w:t>附录</w:t>
          </w:r>
          <w:r>
            <w:rPr>
              <w:rStyle w:val="21"/>
              <w:rFonts w:hint="eastAsia" w:asciiTheme="minorEastAsia" w:hAnsiTheme="minorEastAsia"/>
              <w:color w:val="auto"/>
              <w:sz w:val="21"/>
              <w:szCs w:val="21"/>
              <w:lang w:val="en-US" w:eastAsia="zh-CN"/>
            </w:rPr>
            <w:t>D</w:t>
          </w:r>
          <w:r>
            <w:rPr>
              <w:rStyle w:val="21"/>
              <w:rFonts w:asciiTheme="minorEastAsia" w:hAnsiTheme="minorEastAsia"/>
              <w:color w:val="auto"/>
              <w:sz w:val="21"/>
              <w:szCs w:val="21"/>
            </w:rPr>
            <w:t>（</w:t>
          </w:r>
          <w:r>
            <w:rPr>
              <w:rStyle w:val="21"/>
              <w:rFonts w:hint="eastAsia" w:asciiTheme="minorEastAsia" w:hAnsiTheme="minorEastAsia"/>
              <w:color w:val="auto"/>
              <w:sz w:val="21"/>
              <w:szCs w:val="21"/>
            </w:rPr>
            <w:t>资料性</w:t>
          </w:r>
          <w:r>
            <w:rPr>
              <w:rStyle w:val="21"/>
              <w:rFonts w:asciiTheme="minorEastAsia" w:hAnsiTheme="minorEastAsia"/>
              <w:color w:val="auto"/>
              <w:sz w:val="21"/>
              <w:szCs w:val="21"/>
            </w:rPr>
            <w:t>）</w:t>
          </w:r>
          <w:r>
            <w:rPr>
              <w:rStyle w:val="21"/>
              <w:rFonts w:hint="eastAsia" w:asciiTheme="minorEastAsia" w:hAnsiTheme="minorEastAsia"/>
              <w:color w:val="auto"/>
              <w:sz w:val="21"/>
              <w:szCs w:val="21"/>
              <w:lang w:val="en-US" w:eastAsia="zh-CN"/>
            </w:rPr>
            <w:t xml:space="preserve"> </w:t>
          </w:r>
          <w:r>
            <w:rPr>
              <w:rStyle w:val="21"/>
              <w:rFonts w:hint="eastAsia" w:asciiTheme="minorEastAsia" w:hAnsiTheme="minorEastAsia"/>
              <w:color w:val="auto"/>
              <w:sz w:val="21"/>
              <w:szCs w:val="21"/>
            </w:rPr>
            <w:t>故障排除</w:t>
          </w:r>
          <w:r>
            <w:rPr>
              <w:rFonts w:hint="eastAsia" w:ascii="宋体" w:hAnsi="宋体" w:eastAsia="宋体" w:cs="宋体"/>
              <w:color w:val="auto"/>
              <w:sz w:val="21"/>
              <w:szCs w:val="21"/>
            </w:rPr>
            <w:tab/>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PAGEREF _Toc31238 \h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end"/>
          </w:r>
        </w:p>
        <w:p>
          <w:pPr>
            <w:rPr>
              <w:rFonts w:hint="eastAsia"/>
              <w:color w:val="auto"/>
            </w:rPr>
          </w:pPr>
        </w:p>
        <w:p>
          <w:pPr>
            <w:outlineLvl w:val="0"/>
            <w:rPr>
              <w:color w:val="auto"/>
            </w:rPr>
          </w:pPr>
          <w:r>
            <w:rPr>
              <w:color w:val="auto"/>
            </w:rPr>
            <w:fldChar w:fldCharType="end"/>
          </w:r>
        </w:p>
      </w:sdtContent>
    </w:sdt>
    <w:p>
      <w:pPr>
        <w:spacing w:line="360" w:lineRule="auto"/>
        <w:rPr>
          <w:rFonts w:ascii="Times New Roman" w:hAnsi="Times New Roman" w:eastAsia="方正小标宋简体"/>
          <w:color w:val="auto"/>
          <w:sz w:val="32"/>
          <w:szCs w:val="32"/>
        </w:rPr>
      </w:pPr>
    </w:p>
    <w:p>
      <w:pPr>
        <w:tabs>
          <w:tab w:val="left" w:pos="7320"/>
        </w:tabs>
        <w:rPr>
          <w:rFonts w:ascii="Times New Roman" w:hAnsi="Times New Roman" w:eastAsia="方正小标宋简体"/>
          <w:color w:val="auto"/>
          <w:sz w:val="32"/>
          <w:szCs w:val="32"/>
        </w:rPr>
      </w:pPr>
      <w:r>
        <w:rPr>
          <w:rFonts w:ascii="Times New Roman" w:hAnsi="Times New Roman" w:eastAsia="方正小标宋简体"/>
          <w:color w:val="auto"/>
          <w:sz w:val="32"/>
          <w:szCs w:val="32"/>
        </w:rPr>
        <w:tab/>
      </w:r>
    </w:p>
    <w:p>
      <w:pPr>
        <w:tabs>
          <w:tab w:val="left" w:pos="5096"/>
        </w:tabs>
        <w:rPr>
          <w:rFonts w:ascii="Times New Roman" w:hAnsi="Times New Roman" w:eastAsia="方正小标宋简体"/>
          <w:color w:val="auto"/>
          <w:sz w:val="32"/>
          <w:szCs w:val="32"/>
        </w:rPr>
      </w:pPr>
      <w:r>
        <w:rPr>
          <w:rFonts w:ascii="Times New Roman" w:hAnsi="Times New Roman" w:eastAsia="方正小标宋简体"/>
          <w:color w:val="auto"/>
          <w:sz w:val="32"/>
          <w:szCs w:val="32"/>
        </w:rPr>
        <w:tab/>
      </w:r>
    </w:p>
    <w:p>
      <w:pPr>
        <w:rPr>
          <w:rFonts w:ascii="Times New Roman" w:hAnsi="Times New Roman" w:eastAsia="方正小标宋简体"/>
          <w:color w:val="auto"/>
          <w:sz w:val="32"/>
          <w:szCs w:val="32"/>
        </w:rPr>
      </w:pPr>
    </w:p>
    <w:p>
      <w:pPr>
        <w:rPr>
          <w:rFonts w:ascii="Times New Roman" w:hAnsi="Times New Roman" w:eastAsia="方正小标宋简体"/>
          <w:color w:val="auto"/>
          <w:sz w:val="32"/>
          <w:szCs w:val="32"/>
        </w:rPr>
      </w:pPr>
    </w:p>
    <w:p>
      <w:pPr>
        <w:tabs>
          <w:tab w:val="center" w:pos="4536"/>
        </w:tabs>
        <w:bidi w:val="0"/>
        <w:jc w:val="left"/>
        <w:rPr>
          <w:rFonts w:ascii="Calibri" w:hAnsi="Calibri" w:eastAsia="宋体" w:cs="Times New Roman"/>
          <w:color w:val="auto"/>
          <w:kern w:val="2"/>
          <w:sz w:val="21"/>
          <w:szCs w:val="22"/>
          <w:lang w:val="en-US" w:eastAsia="zh-CN" w:bidi="ar-SA"/>
        </w:rPr>
        <w:sectPr>
          <w:footerReference r:id="rId10" w:type="first"/>
          <w:footerReference r:id="rId8" w:type="default"/>
          <w:footerReference r:id="rId9" w:type="even"/>
          <w:pgSz w:w="11906" w:h="16838"/>
          <w:pgMar w:top="1417" w:right="1417" w:bottom="1417" w:left="1417" w:header="1134" w:footer="1020" w:gutter="0"/>
          <w:pgBorders>
            <w:top w:val="none" w:sz="0" w:space="0"/>
            <w:left w:val="none" w:sz="0" w:space="0"/>
            <w:bottom w:val="none" w:sz="0" w:space="0"/>
            <w:right w:val="none" w:sz="0" w:space="0"/>
          </w:pgBorders>
          <w:pgNumType w:start="1"/>
          <w:cols w:space="0" w:num="1"/>
          <w:formProt w:val="0"/>
          <w:docGrid w:type="lines" w:linePitch="312" w:charSpace="0"/>
        </w:sectPr>
      </w:pPr>
      <w:r>
        <w:rPr>
          <w:rFonts w:hint="eastAsia" w:cs="Times New Roman"/>
          <w:color w:val="auto"/>
          <w:kern w:val="2"/>
          <w:sz w:val="21"/>
          <w:szCs w:val="22"/>
          <w:lang w:val="en-US" w:eastAsia="zh-CN" w:bidi="ar-SA"/>
        </w:rPr>
        <w:tab/>
      </w:r>
    </w:p>
    <w:p>
      <w:pPr>
        <w:pStyle w:val="2"/>
        <w:jc w:val="center"/>
        <w:rPr>
          <w:rFonts w:ascii="黑体" w:hAnsi="黑体" w:eastAsia="黑体"/>
          <w:color w:val="auto"/>
          <w:kern w:val="0"/>
          <w:sz w:val="32"/>
          <w:szCs w:val="32"/>
        </w:rPr>
      </w:pPr>
      <w:bookmarkStart w:id="0" w:name="_Toc11834"/>
      <w:bookmarkStart w:id="1" w:name="_Toc74298564"/>
      <w:r>
        <w:rPr>
          <w:rFonts w:hint="eastAsia" w:ascii="黑体" w:hAnsi="黑体" w:eastAsia="黑体"/>
          <w:color w:val="auto"/>
          <w:kern w:val="0"/>
          <w:sz w:val="32"/>
          <w:szCs w:val="32"/>
        </w:rPr>
        <w:t>前</w:t>
      </w:r>
      <w:bookmarkStart w:id="2" w:name="BKQY"/>
      <w:r>
        <w:rPr>
          <w:rFonts w:hint="eastAsia" w:ascii="黑体" w:hAnsi="黑体" w:eastAsia="黑体"/>
          <w:color w:val="auto"/>
          <w:kern w:val="0"/>
          <w:sz w:val="32"/>
          <w:szCs w:val="32"/>
          <w:lang w:val="en-US" w:eastAsia="zh-CN"/>
        </w:rPr>
        <w:t xml:space="preserve">   </w:t>
      </w:r>
      <w:r>
        <w:rPr>
          <w:rFonts w:hint="eastAsia" w:ascii="黑体" w:hAnsi="黑体" w:eastAsia="黑体" w:cs="宋体"/>
          <w:color w:val="auto"/>
          <w:kern w:val="0"/>
          <w:sz w:val="32"/>
          <w:szCs w:val="32"/>
        </w:rPr>
        <w:t>言</w:t>
      </w:r>
      <w:bookmarkEnd w:id="0"/>
      <w:bookmarkEnd w:id="1"/>
      <w:bookmarkEnd w:id="2"/>
    </w:p>
    <w:p>
      <w:pPr>
        <w:pStyle w:val="24"/>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Ansi="宋体" w:cs="宋体"/>
          <w:color w:val="auto"/>
        </w:rPr>
      </w:pPr>
      <w:r>
        <w:rPr>
          <w:rFonts w:hint="eastAsia" w:hAnsi="宋体" w:cs="宋体"/>
          <w:color w:val="auto"/>
        </w:rPr>
        <w:t>本</w:t>
      </w:r>
      <w:r>
        <w:rPr>
          <w:rFonts w:hint="eastAsia" w:hAnsi="宋体" w:cs="宋体"/>
          <w:color w:val="auto"/>
          <w:lang w:eastAsia="zh-CN"/>
        </w:rPr>
        <w:t>文件</w:t>
      </w:r>
      <w:r>
        <w:rPr>
          <w:rFonts w:hint="eastAsia" w:hAnsi="宋体" w:cs="宋体"/>
          <w:color w:val="auto"/>
        </w:rPr>
        <w:t>按照GB/T 1.1-2020《标准化工作导则  第1部分：标准化文件的结果和起草规则》的规则起草。</w:t>
      </w:r>
    </w:p>
    <w:p>
      <w:pPr>
        <w:pStyle w:val="24"/>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hAnsi="宋体" w:cs="宋体"/>
          <w:color w:val="auto"/>
        </w:rPr>
      </w:pPr>
      <w:r>
        <w:rPr>
          <w:rFonts w:hint="eastAsia" w:hAnsi="宋体" w:cs="宋体"/>
          <w:color w:val="auto"/>
        </w:rPr>
        <w:t>本文件由上海实验室装备协会提出。</w:t>
      </w:r>
    </w:p>
    <w:p>
      <w:pPr>
        <w:pStyle w:val="24"/>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Ansi="宋体" w:cs="宋体"/>
          <w:color w:val="auto"/>
        </w:rPr>
      </w:pPr>
      <w:r>
        <w:rPr>
          <w:rFonts w:hint="eastAsia" w:hAnsi="宋体" w:cs="宋体"/>
          <w:color w:val="auto"/>
        </w:rPr>
        <w:t>本文件由上海实验室装备协会团体标准工作委员会归口。</w:t>
      </w:r>
    </w:p>
    <w:p>
      <w:pPr>
        <w:pStyle w:val="24"/>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hAnsi="宋体" w:cs="宋体"/>
          <w:color w:val="auto"/>
        </w:rPr>
      </w:pPr>
      <w:r>
        <w:rPr>
          <w:rFonts w:hint="eastAsia" w:hAnsi="宋体" w:cs="宋体"/>
          <w:color w:val="auto"/>
        </w:rPr>
        <w:t>本文件起草单位：上海北友实验设备有限公司、哈弥顿实验室设备（上海）有限公司、上海台雄科技发展集团有限公司、上海西斯贝尔工业科技有限公司、河北润旺达洁具制造有限公司、浙江科恩实验设备有限公司</w:t>
      </w:r>
      <w:r>
        <w:rPr>
          <w:rFonts w:hint="eastAsia" w:hAnsi="宋体" w:cs="宋体"/>
          <w:color w:val="auto"/>
          <w:lang w:eastAsia="zh-CN"/>
        </w:rPr>
        <w:t>、</w:t>
      </w:r>
      <w:r>
        <w:rPr>
          <w:rFonts w:hint="eastAsia" w:cs="Times New Roman" w:asciiTheme="minorEastAsia" w:hAnsiTheme="minorEastAsia" w:eastAsiaTheme="minorEastAsia"/>
          <w:color w:val="auto"/>
          <w:kern w:val="2"/>
          <w:sz w:val="21"/>
          <w:szCs w:val="22"/>
          <w:lang w:val="en-US" w:eastAsia="zh-CN" w:bidi="ar-SA"/>
        </w:rPr>
        <w:t>上海滔普实验室设备有限公司</w:t>
      </w:r>
      <w:r>
        <w:rPr>
          <w:rFonts w:hint="eastAsia" w:hAnsi="宋体" w:cs="宋体"/>
          <w:color w:val="auto"/>
        </w:rPr>
        <w:t>。</w:t>
      </w:r>
    </w:p>
    <w:p>
      <w:pPr>
        <w:keepNext w:val="0"/>
        <w:keepLines w:val="0"/>
        <w:pageBreakBefore w:val="0"/>
        <w:widowControl/>
        <w:tabs>
          <w:tab w:val="center" w:pos="4201"/>
          <w:tab w:val="right" w:leader="dot" w:pos="9298"/>
        </w:tabs>
        <w:kinsoku/>
        <w:wordWrap/>
        <w:overflowPunct/>
        <w:topLinePunct w:val="0"/>
        <w:autoSpaceDE w:val="0"/>
        <w:autoSpaceDN w:val="0"/>
        <w:bidi w:val="0"/>
        <w:spacing w:line="240" w:lineRule="auto"/>
        <w:ind w:left="420" w:leftChars="200"/>
        <w:textAlignment w:val="auto"/>
        <w:rPr>
          <w:rFonts w:hint="eastAsia" w:ascii="宋体" w:hAnsi="宋体" w:eastAsia="宋体" w:cs="宋体"/>
          <w:color w:val="auto"/>
          <w:kern w:val="2"/>
          <w:sz w:val="21"/>
          <w:szCs w:val="22"/>
          <w:lang w:val="zh-CN" w:eastAsia="zh-CN" w:bidi="ar-SA"/>
        </w:rPr>
      </w:pPr>
      <w:r>
        <w:rPr>
          <w:rFonts w:hint="eastAsia" w:hAnsi="宋体" w:cs="宋体"/>
          <w:color w:val="auto"/>
        </w:rPr>
        <w:t>本文件主要起草人：毛毓麟、张天雷、王冰、张传进、张达、袁利军</w:t>
      </w:r>
      <w:r>
        <w:rPr>
          <w:rFonts w:hint="eastAsia" w:hAnsi="宋体" w:cs="宋体"/>
          <w:color w:val="auto"/>
          <w:lang w:eastAsia="zh-CN"/>
        </w:rPr>
        <w:t>、</w:t>
      </w:r>
      <w:r>
        <w:rPr>
          <w:rFonts w:hint="eastAsia" w:cs="Times New Roman" w:asciiTheme="minorEastAsia" w:hAnsiTheme="minorEastAsia" w:eastAsiaTheme="minorEastAsia"/>
          <w:color w:val="auto"/>
          <w:kern w:val="2"/>
          <w:sz w:val="21"/>
          <w:szCs w:val="22"/>
          <w:lang w:val="en-US" w:eastAsia="zh-CN" w:bidi="ar-SA"/>
        </w:rPr>
        <w:t>刘杰</w:t>
      </w:r>
      <w:r>
        <w:rPr>
          <w:rFonts w:hint="eastAsia" w:hAnsi="宋体" w:cs="宋体"/>
          <w:color w:val="auto"/>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zh-CN" w:eastAsia="zh-CN" w:bidi="ar-SA"/>
        </w:rPr>
        <w:t>T/SLEA 0041</w:t>
      </w:r>
      <w:r>
        <w:rPr>
          <w:rFonts w:hint="eastAsia" w:ascii="宋体" w:hAnsi="宋体" w:eastAsia="宋体" w:cs="宋体"/>
          <w:color w:val="auto"/>
          <w:kern w:val="2"/>
          <w:sz w:val="21"/>
          <w:szCs w:val="22"/>
          <w:lang w:val="en-US" w:eastAsia="zh-CN" w:bidi="ar-SA"/>
        </w:rPr>
        <w:t>《实验室用水气配件技术规范》由下列四个部分组成：</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mc:AlternateContent>
          <mc:Choice Requires="wps">
            <w:drawing>
              <wp:anchor distT="0" distB="0" distL="114300" distR="114300" simplePos="0" relativeHeight="251669504" behindDoc="0" locked="0" layoutInCell="1" allowOverlap="1">
                <wp:simplePos x="0" y="0"/>
                <wp:positionH relativeFrom="column">
                  <wp:posOffset>264160</wp:posOffset>
                </wp:positionH>
                <wp:positionV relativeFrom="paragraph">
                  <wp:posOffset>84455</wp:posOffset>
                </wp:positionV>
                <wp:extent cx="314960" cy="0"/>
                <wp:effectExtent l="0" t="0" r="0" b="0"/>
                <wp:wrapNone/>
                <wp:docPr id="4" name="直接连接符 4"/>
                <wp:cNvGraphicFramePr/>
                <a:graphic xmlns:a="http://schemas.openxmlformats.org/drawingml/2006/main">
                  <a:graphicData uri="http://schemas.microsoft.com/office/word/2010/wordprocessingShape">
                    <wps:wsp>
                      <wps:cNvCnPr/>
                      <wps:spPr>
                        <a:xfrm>
                          <a:off x="1164590" y="1593215"/>
                          <a:ext cx="31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0.8pt;margin-top:6.65pt;height:0pt;width:24.8pt;z-index:251669504;mso-width-relative:page;mso-height-relative:page;" filled="f" stroked="t" coordsize="21600,21600" o:gfxdata="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Bxi7tMAAAAHAQAADwAAAAAAAAABACAAAAAiAAAAZHJzL2Rvd25yZXYueG1s&#10;UEsBAhQAFAAAAAgAh07iQHkgCD39AQAA3gMAAA4AAAAAAAAAAQAgAAAAIgEAAGRycy9lMm9Eb2Mu&#10;eG1sUEsFBgAAAAAGAAYAWQEAAJEFAAAAAA==&#10;">
                <v:fill on="f" focussize="0,0"/>
                <v:stroke color="#000000 [3200]" joinstyle="round"/>
                <v:imagedata o:title=""/>
                <o:lock v:ext="edit" aspectratio="f"/>
              </v:line>
            </w:pict>
          </mc:Fallback>
        </mc:AlternateContent>
      </w:r>
      <w:r>
        <w:rPr>
          <w:rFonts w:hint="eastAsia" w:ascii="宋体" w:hAnsi="宋体" w:eastAsia="宋体" w:cs="宋体"/>
          <w:color w:val="auto"/>
          <w:kern w:val="2"/>
          <w:sz w:val="21"/>
          <w:szCs w:val="22"/>
          <w:lang w:val="en-US" w:eastAsia="zh-CN" w:bidi="ar-SA"/>
        </w:rPr>
        <w:t xml:space="preserve">     </w:t>
      </w:r>
      <w:r>
        <w:rPr>
          <w:rFonts w:hint="eastAsia"/>
          <w:color w:val="auto"/>
          <w:lang w:val="en-US" w:eastAsia="zh-CN"/>
        </w:rPr>
        <w:t xml:space="preserve">    </w:t>
      </w:r>
      <w:r>
        <w:rPr>
          <w:rFonts w:hint="eastAsia" w:ascii="宋体" w:hAnsi="宋体" w:eastAsia="宋体" w:cs="宋体"/>
          <w:color w:val="auto"/>
          <w:kern w:val="2"/>
          <w:sz w:val="21"/>
          <w:szCs w:val="22"/>
          <w:lang w:val="en-US" w:eastAsia="zh-CN" w:bidi="ar-SA"/>
        </w:rPr>
        <w:t>第1部分：水龙头</w:t>
      </w:r>
      <w:r>
        <w:rPr>
          <w:rFonts w:hint="eastAsia" w:ascii="宋体" w:hAnsi="宋体" w:cs="宋体"/>
          <w:color w:val="auto"/>
          <w:kern w:val="2"/>
          <w:sz w:val="21"/>
          <w:szCs w:val="22"/>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mc:AlternateContent>
          <mc:Choice Requires="wps">
            <w:drawing>
              <wp:anchor distT="0" distB="0" distL="114300" distR="114300" simplePos="0" relativeHeight="251670528" behindDoc="0" locked="0" layoutInCell="1" allowOverlap="1">
                <wp:simplePos x="0" y="0"/>
                <wp:positionH relativeFrom="column">
                  <wp:posOffset>264160</wp:posOffset>
                </wp:positionH>
                <wp:positionV relativeFrom="paragraph">
                  <wp:posOffset>100965</wp:posOffset>
                </wp:positionV>
                <wp:extent cx="314960" cy="0"/>
                <wp:effectExtent l="0" t="0" r="0" b="0"/>
                <wp:wrapNone/>
                <wp:docPr id="5" name="直接连接符 5"/>
                <wp:cNvGraphicFramePr/>
                <a:graphic xmlns:a="http://schemas.openxmlformats.org/drawingml/2006/main">
                  <a:graphicData uri="http://schemas.microsoft.com/office/word/2010/wordprocessingShape">
                    <wps:wsp>
                      <wps:cNvCnPr/>
                      <wps:spPr>
                        <a:xfrm>
                          <a:off x="1164590" y="1593215"/>
                          <a:ext cx="31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0.8pt;margin-top:7.95pt;height:0pt;width:24.8pt;z-index:251670528;mso-width-relative:page;mso-height-relative:page;" filled="f" stroked="t" coordsize="21600,21600" o:gfxdata="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eWcUNMAAAAHAQAADwAAAAAAAAABACAAAAAiAAAAZHJzL2Rvd25yZXYueG1s&#10;UEsBAhQAFAAAAAgAh07iQOWAlgX9AQAA3gMAAA4AAAAAAAAAAQAgAAAAIgEAAGRycy9lMm9Eb2Mu&#10;eG1sUEsFBgAAAAAGAAYAWQEAAJEFAAAAAA==&#10;">
                <v:fill on="f" focussize="0,0"/>
                <v:stroke color="#000000 [3200]" joinstyle="round"/>
                <v:imagedata o:title=""/>
                <o:lock v:ext="edit" aspectratio="f"/>
              </v:line>
            </w:pict>
          </mc:Fallback>
        </mc:AlternateContent>
      </w:r>
      <w:r>
        <w:rPr>
          <w:rFonts w:hint="eastAsia" w:ascii="宋体" w:hAnsi="宋体" w:eastAsia="宋体" w:cs="宋体"/>
          <w:color w:val="auto"/>
          <w:kern w:val="2"/>
          <w:sz w:val="21"/>
          <w:szCs w:val="22"/>
          <w:lang w:val="en-US" w:eastAsia="zh-CN" w:bidi="ar-SA"/>
        </w:rPr>
        <w:t xml:space="preserve">     </w:t>
      </w:r>
      <w:r>
        <w:rPr>
          <w:rFonts w:hint="eastAsia" w:ascii="宋体" w:hAnsi="宋体" w:cs="宋体"/>
          <w:color w:val="auto"/>
          <w:kern w:val="2"/>
          <w:sz w:val="21"/>
          <w:szCs w:val="22"/>
          <w:lang w:val="en-US" w:eastAsia="zh-CN" w:bidi="ar-SA"/>
        </w:rPr>
        <w:t xml:space="preserve">    </w:t>
      </w:r>
      <w:r>
        <w:rPr>
          <w:rFonts w:hint="eastAsia" w:ascii="宋体" w:hAnsi="宋体" w:eastAsia="宋体" w:cs="宋体"/>
          <w:color w:val="auto"/>
          <w:kern w:val="2"/>
          <w:sz w:val="21"/>
          <w:szCs w:val="22"/>
          <w:lang w:val="en-US" w:eastAsia="zh-CN" w:bidi="ar-SA"/>
        </w:rPr>
        <w:t>第2部分：应急喷淋和洗眼设备</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mc:AlternateContent>
          <mc:Choice Requires="wps">
            <w:drawing>
              <wp:anchor distT="0" distB="0" distL="114300" distR="114300" simplePos="0" relativeHeight="251671552" behindDoc="0" locked="0" layoutInCell="1" allowOverlap="1">
                <wp:simplePos x="0" y="0"/>
                <wp:positionH relativeFrom="column">
                  <wp:posOffset>264160</wp:posOffset>
                </wp:positionH>
                <wp:positionV relativeFrom="paragraph">
                  <wp:posOffset>100965</wp:posOffset>
                </wp:positionV>
                <wp:extent cx="314960" cy="0"/>
                <wp:effectExtent l="0" t="0" r="0" b="0"/>
                <wp:wrapNone/>
                <wp:docPr id="6" name="直接连接符 6"/>
                <wp:cNvGraphicFramePr/>
                <a:graphic xmlns:a="http://schemas.openxmlformats.org/drawingml/2006/main">
                  <a:graphicData uri="http://schemas.microsoft.com/office/word/2010/wordprocessingShape">
                    <wps:wsp>
                      <wps:cNvCnPr/>
                      <wps:spPr>
                        <a:xfrm>
                          <a:off x="1164590" y="1593215"/>
                          <a:ext cx="31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0.8pt;margin-top:7.95pt;height:0pt;width:24.8pt;z-index:251671552;mso-width-relative:page;mso-height-relative:page;" filled="f" stroked="t" coordsize="21600,21600" o:gfxdata="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eWcUNMAAAAHAQAADwAAAAAAAAABACAAAAAiAAAAZHJzL2Rvd25yZXYueG1s&#10;UEsBAhQAFAAAAAgAh07iQEFhNUz9AQAA3gMAAA4AAAAAAAAAAQAgAAAAIgEAAGRycy9lMm9Eb2Mu&#10;eG1sUEsFBgAAAAAGAAYAWQEAAJEFAAAAAA==&#10;">
                <v:fill on="f" focussize="0,0"/>
                <v:stroke color="#000000 [3200]" joinstyle="round"/>
                <v:imagedata o:title=""/>
                <o:lock v:ext="edit" aspectratio="f"/>
              </v:line>
            </w:pict>
          </mc:Fallback>
        </mc:AlternateContent>
      </w:r>
      <w:r>
        <w:rPr>
          <w:rFonts w:hint="eastAsia" w:ascii="宋体" w:hAnsi="宋体" w:eastAsia="宋体" w:cs="宋体"/>
          <w:color w:val="auto"/>
          <w:kern w:val="2"/>
          <w:sz w:val="21"/>
          <w:szCs w:val="22"/>
          <w:lang w:val="en-US" w:eastAsia="zh-CN" w:bidi="ar-SA"/>
        </w:rPr>
        <w:t xml:space="preserve">     </w:t>
      </w:r>
      <w:r>
        <w:rPr>
          <w:rFonts w:hint="eastAsia" w:ascii="宋体" w:hAnsi="宋体" w:cs="宋体"/>
          <w:color w:val="auto"/>
          <w:kern w:val="2"/>
          <w:sz w:val="21"/>
          <w:szCs w:val="22"/>
          <w:lang w:val="en-US" w:eastAsia="zh-CN" w:bidi="ar-SA"/>
        </w:rPr>
        <w:t xml:space="preserve">    </w:t>
      </w:r>
      <w:r>
        <w:rPr>
          <w:rFonts w:hint="eastAsia" w:ascii="宋体" w:hAnsi="宋体" w:eastAsia="宋体" w:cs="宋体"/>
          <w:color w:val="auto"/>
          <w:kern w:val="2"/>
          <w:sz w:val="21"/>
          <w:szCs w:val="22"/>
          <w:lang w:val="en-US" w:eastAsia="zh-CN" w:bidi="ar-SA"/>
        </w:rPr>
        <w:t>第3部分：水槽</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mc:AlternateContent>
          <mc:Choice Requires="wps">
            <w:drawing>
              <wp:anchor distT="0" distB="0" distL="114300" distR="114300" simplePos="0" relativeHeight="251672576" behindDoc="0" locked="0" layoutInCell="1" allowOverlap="1">
                <wp:simplePos x="0" y="0"/>
                <wp:positionH relativeFrom="column">
                  <wp:posOffset>264160</wp:posOffset>
                </wp:positionH>
                <wp:positionV relativeFrom="paragraph">
                  <wp:posOffset>84455</wp:posOffset>
                </wp:positionV>
                <wp:extent cx="314960" cy="0"/>
                <wp:effectExtent l="0" t="0" r="0" b="0"/>
                <wp:wrapNone/>
                <wp:docPr id="7" name="直接连接符 7"/>
                <wp:cNvGraphicFramePr/>
                <a:graphic xmlns:a="http://schemas.openxmlformats.org/drawingml/2006/main">
                  <a:graphicData uri="http://schemas.microsoft.com/office/word/2010/wordprocessingShape">
                    <wps:wsp>
                      <wps:cNvCnPr/>
                      <wps:spPr>
                        <a:xfrm>
                          <a:off x="1164590" y="1593215"/>
                          <a:ext cx="314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0.8pt;margin-top:6.65pt;height:0pt;width:24.8pt;z-index:251672576;mso-width-relative:page;mso-height-relative:page;" filled="f" stroked="t" coordsize="21600,21600" o:gfxdata="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QcYu7TAAAABwEAAA8AAAAAAAAAAQAgAAAAIgAAAGRycy9kb3ducmV2Lnht&#10;bFBLAQIUABQAAAAIAIdO4kDdwat0/gEAAN4DAAAOAAAAAAAAAAEAIAAAACIBAABkcnMvZTJvRG9j&#10;LnhtbFBLBQYAAAAABgAGAFkBAACSBQAAAAA=&#10;">
                <v:fill on="f" focussize="0,0"/>
                <v:stroke color="#000000 [3200]" joinstyle="round"/>
                <v:imagedata o:title=""/>
                <o:lock v:ext="edit" aspectratio="f"/>
              </v:line>
            </w:pict>
          </mc:Fallback>
        </mc:AlternateContent>
      </w:r>
      <w:r>
        <w:rPr>
          <w:rFonts w:hint="eastAsia" w:ascii="宋体" w:hAnsi="宋体" w:eastAsia="宋体" w:cs="宋体"/>
          <w:color w:val="auto"/>
          <w:kern w:val="2"/>
          <w:sz w:val="21"/>
          <w:szCs w:val="22"/>
          <w:lang w:val="en-US" w:eastAsia="zh-CN" w:bidi="ar-SA"/>
        </w:rPr>
        <w:t xml:space="preserve">     </w:t>
      </w:r>
      <w:r>
        <w:rPr>
          <w:rFonts w:hint="eastAsia" w:ascii="宋体" w:hAnsi="宋体" w:cs="宋体"/>
          <w:color w:val="auto"/>
          <w:kern w:val="2"/>
          <w:sz w:val="21"/>
          <w:szCs w:val="22"/>
          <w:lang w:val="en-US" w:eastAsia="zh-CN" w:bidi="ar-SA"/>
        </w:rPr>
        <w:t xml:space="preserve">    </w:t>
      </w:r>
      <w:r>
        <w:rPr>
          <w:rFonts w:hint="eastAsia" w:ascii="宋体" w:hAnsi="宋体" w:eastAsia="宋体" w:cs="宋体"/>
          <w:color w:val="auto"/>
          <w:kern w:val="2"/>
          <w:sz w:val="21"/>
          <w:szCs w:val="22"/>
          <w:lang w:val="en-US" w:eastAsia="zh-CN" w:bidi="ar-SA"/>
        </w:rPr>
        <w:t>第4部分：气阀</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hAnsi="宋体" w:cs="宋体"/>
          <w:color w:val="auto"/>
        </w:rPr>
      </w:pPr>
      <w:r>
        <w:rPr>
          <w:rFonts w:hint="eastAsia" w:ascii="宋体" w:hAnsi="宋体" w:eastAsia="宋体" w:cs="宋体"/>
          <w:color w:val="auto"/>
          <w:kern w:val="2"/>
          <w:sz w:val="21"/>
          <w:szCs w:val="22"/>
          <w:lang w:val="en-US" w:eastAsia="zh-CN" w:bidi="ar-SA"/>
        </w:rPr>
        <w:t>本部分为《实验室用水气配件技术规范》的第3部分。</w:t>
      </w:r>
    </w:p>
    <w:p>
      <w:pPr>
        <w:pStyle w:val="26"/>
        <w:spacing w:line="360" w:lineRule="auto"/>
        <w:rPr>
          <w:rFonts w:hint="eastAsia" w:ascii="宋体" w:hAnsi="宋体" w:eastAsia="宋体" w:cs="宋体"/>
          <w:color w:val="auto"/>
          <w:kern w:val="2"/>
          <w:sz w:val="21"/>
          <w:szCs w:val="22"/>
          <w:lang w:val="en-US" w:eastAsia="zh-CN" w:bidi="ar-SA"/>
        </w:rPr>
        <w:sectPr>
          <w:headerReference r:id="rId11" w:type="default"/>
          <w:footerReference r:id="rId12" w:type="default"/>
          <w:footerReference r:id="rId13" w:type="even"/>
          <w:pgSz w:w="11906" w:h="16838"/>
          <w:pgMar w:top="1417" w:right="1417" w:bottom="1417" w:left="1417" w:header="1134" w:footer="1020" w:gutter="0"/>
          <w:pgBorders>
            <w:top w:val="none" w:sz="0" w:space="0"/>
            <w:left w:val="none" w:sz="0" w:space="0"/>
            <w:bottom w:val="none" w:sz="0" w:space="0"/>
            <w:right w:val="none" w:sz="0" w:space="0"/>
          </w:pgBorders>
          <w:pgNumType w:fmt="decimal"/>
          <w:cols w:space="0" w:num="1"/>
          <w:formProt w:val="0"/>
          <w:docGrid w:type="lines" w:linePitch="312" w:charSpace="0"/>
        </w:sectPr>
      </w:pPr>
      <w:bookmarkStart w:id="3" w:name="BZ"/>
    </w:p>
    <w:p>
      <w:pPr>
        <w:pStyle w:val="26"/>
        <w:spacing w:line="360" w:lineRule="auto"/>
        <w:rPr>
          <w:rFonts w:hAnsi="黑体" w:cs="黑体"/>
          <w:color w:val="auto"/>
          <w:sz w:val="32"/>
          <w:szCs w:val="32"/>
        </w:rPr>
      </w:pPr>
      <w:r>
        <w:rPr>
          <w:rFonts w:hint="eastAsia" w:hAnsi="黑体" w:cs="黑体"/>
          <w:color w:val="auto"/>
          <w:sz w:val="32"/>
          <w:szCs w:val="32"/>
        </w:rPr>
        <w:t>实验室用水气配件技术规范</w:t>
      </w:r>
    </w:p>
    <w:p>
      <w:pPr>
        <w:pStyle w:val="26"/>
        <w:spacing w:line="360" w:lineRule="auto"/>
        <w:rPr>
          <w:rFonts w:hint="eastAsia" w:ascii="黑体" w:hAnsi="黑体" w:eastAsia="黑体" w:cs="黑体"/>
          <w:color w:val="auto"/>
          <w:sz w:val="32"/>
          <w:szCs w:val="32"/>
        </w:rPr>
      </w:pPr>
      <w:r>
        <w:rPr>
          <w:rFonts w:hint="eastAsia" w:ascii="黑体" w:hAnsi="黑体" w:eastAsia="黑体" w:cs="黑体"/>
          <w:color w:val="auto"/>
          <w:sz w:val="32"/>
          <w:szCs w:val="32"/>
        </w:rPr>
        <w:t>第3部分：水槽</w:t>
      </w:r>
    </w:p>
    <w:bookmarkEnd w:id="3"/>
    <w:p>
      <w:pPr>
        <w:pStyle w:val="30"/>
        <w:keepNext w:val="0"/>
        <w:keepLines w:val="0"/>
        <w:pageBreakBefore w:val="0"/>
        <w:widowControl/>
        <w:numPr>
          <w:ilvl w:val="0"/>
          <w:numId w:val="2"/>
        </w:numPr>
        <w:kinsoku/>
        <w:wordWrap/>
        <w:overflowPunct/>
        <w:topLinePunct w:val="0"/>
        <w:autoSpaceDE/>
        <w:autoSpaceDN/>
        <w:bidi w:val="0"/>
        <w:adjustRightInd/>
        <w:snapToGrid w:val="0"/>
        <w:spacing w:beforeLines="50" w:afterLines="50" w:line="360" w:lineRule="auto"/>
        <w:textAlignment w:val="auto"/>
        <w:rPr>
          <w:rFonts w:ascii="Times New Roman"/>
          <w:color w:val="auto"/>
        </w:rPr>
      </w:pPr>
      <w:bookmarkStart w:id="4" w:name="_Toc74298565"/>
      <w:bookmarkStart w:id="5" w:name="_Toc13939"/>
      <w:r>
        <w:rPr>
          <w:rFonts w:hint="eastAsia" w:ascii="Times New Roman"/>
          <w:color w:val="auto"/>
          <w:lang w:val="en-US" w:eastAsia="zh-CN"/>
        </w:rPr>
        <w:t xml:space="preserve"> </w:t>
      </w:r>
      <w:r>
        <w:rPr>
          <w:rFonts w:ascii="Times New Roman"/>
          <w:color w:val="auto"/>
        </w:rPr>
        <w:t>范围</w:t>
      </w:r>
      <w:bookmarkEnd w:id="4"/>
      <w:bookmarkEnd w:id="5"/>
    </w:p>
    <w:p>
      <w:pPr>
        <w:snapToGrid w:val="0"/>
        <w:spacing w:beforeLines="50" w:afterLines="50"/>
        <w:ind w:firstLine="420" w:firstLineChars="200"/>
        <w:rPr>
          <w:rFonts w:asciiTheme="minorEastAsia" w:hAnsiTheme="minorEastAsia" w:eastAsiaTheme="minorEastAsia"/>
          <w:color w:val="auto"/>
          <w:szCs w:val="21"/>
        </w:rPr>
      </w:pPr>
      <w:r>
        <w:rPr>
          <w:rFonts w:asciiTheme="minorEastAsia" w:hAnsiTheme="minorEastAsia" w:eastAsiaTheme="minorEastAsia"/>
          <w:color w:val="auto"/>
          <w:szCs w:val="21"/>
        </w:rPr>
        <w:t>本</w:t>
      </w:r>
      <w:r>
        <w:rPr>
          <w:rFonts w:hint="eastAsia" w:asciiTheme="minorEastAsia" w:hAnsiTheme="minorEastAsia" w:eastAsiaTheme="minorEastAsia"/>
          <w:color w:val="auto"/>
          <w:szCs w:val="21"/>
          <w:lang w:eastAsia="zh-CN"/>
        </w:rPr>
        <w:t>文件规定了</w:t>
      </w:r>
      <w:r>
        <w:rPr>
          <w:rFonts w:hint="eastAsia" w:asciiTheme="minorEastAsia" w:hAnsiTheme="minorEastAsia" w:eastAsiaTheme="minorEastAsia"/>
          <w:color w:val="auto"/>
          <w:szCs w:val="21"/>
        </w:rPr>
        <w:t>实验室用水槽的术语和定义、分类、要求、试验方法、检验规则、安装要求和标志、包装、运输、贮存</w:t>
      </w:r>
      <w:r>
        <w:rPr>
          <w:rFonts w:asciiTheme="minorEastAsia" w:hAnsiTheme="minorEastAsia" w:eastAsiaTheme="minorEastAsia"/>
          <w:color w:val="auto"/>
          <w:szCs w:val="21"/>
        </w:rPr>
        <w:t>。</w:t>
      </w:r>
    </w:p>
    <w:p>
      <w:pPr>
        <w:snapToGrid w:val="0"/>
        <w:spacing w:beforeLines="50" w:afterLines="50"/>
        <w:ind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lang w:eastAsia="zh-CN"/>
        </w:rPr>
        <w:t>本文件</w:t>
      </w:r>
      <w:r>
        <w:rPr>
          <w:rFonts w:asciiTheme="minorEastAsia" w:hAnsiTheme="minorEastAsia" w:eastAsiaTheme="minorEastAsia"/>
          <w:color w:val="auto"/>
          <w:szCs w:val="21"/>
        </w:rPr>
        <w:t>适用于</w:t>
      </w:r>
      <w:r>
        <w:rPr>
          <w:rFonts w:hint="eastAsia" w:asciiTheme="minorEastAsia" w:hAnsiTheme="minorEastAsia" w:eastAsiaTheme="minorEastAsia"/>
          <w:color w:val="auto"/>
          <w:szCs w:val="21"/>
        </w:rPr>
        <w:t>实验室用聚丙烯水槽</w:t>
      </w:r>
      <w:r>
        <w:rPr>
          <w:rFonts w:asciiTheme="minorEastAsia" w:hAnsiTheme="minorEastAsia" w:eastAsiaTheme="minorEastAsia"/>
          <w:color w:val="auto"/>
          <w:szCs w:val="21"/>
        </w:rPr>
        <w:t>。</w:t>
      </w:r>
    </w:p>
    <w:p>
      <w:pPr>
        <w:pStyle w:val="30"/>
        <w:keepNext w:val="0"/>
        <w:keepLines w:val="0"/>
        <w:pageBreakBefore w:val="0"/>
        <w:widowControl/>
        <w:numPr>
          <w:ilvl w:val="0"/>
          <w:numId w:val="2"/>
        </w:numPr>
        <w:kinsoku/>
        <w:wordWrap/>
        <w:overflowPunct/>
        <w:topLinePunct w:val="0"/>
        <w:autoSpaceDE/>
        <w:autoSpaceDN/>
        <w:bidi w:val="0"/>
        <w:adjustRightInd/>
        <w:snapToGrid w:val="0"/>
        <w:spacing w:before="313" w:beforeLines="100" w:after="313" w:afterLines="100"/>
        <w:textAlignment w:val="auto"/>
        <w:rPr>
          <w:rFonts w:hint="eastAsia" w:ascii="Times New Roman"/>
          <w:color w:val="auto"/>
          <w:lang w:val="en-US" w:eastAsia="zh-CN"/>
        </w:rPr>
      </w:pPr>
      <w:bookmarkStart w:id="6" w:name="_Toc5468"/>
      <w:bookmarkStart w:id="7" w:name="_Toc74298566"/>
      <w:r>
        <w:rPr>
          <w:rFonts w:hint="eastAsia" w:ascii="Times New Roman"/>
          <w:color w:val="auto"/>
          <w:lang w:val="en-US" w:eastAsia="zh-CN"/>
        </w:rPr>
        <w:t xml:space="preserve"> 规范性引用文件</w:t>
      </w:r>
      <w:bookmarkEnd w:id="6"/>
      <w:bookmarkEnd w:id="7"/>
    </w:p>
    <w:p>
      <w:pPr>
        <w:snapToGrid w:val="0"/>
        <w:spacing w:beforeLines="50" w:afterLines="50"/>
        <w:ind w:firstLine="420" w:firstLineChars="200"/>
        <w:rPr>
          <w:rFonts w:ascii="Times New Roman" w:hAnsi="Times New Roman" w:eastAsiaTheme="minorEastAsia"/>
          <w:color w:val="auto"/>
          <w:szCs w:val="21"/>
        </w:rPr>
      </w:pPr>
      <w:r>
        <w:rPr>
          <w:rFonts w:ascii="Times New Roman" w:hAnsi="Times New Roman" w:eastAsiaTheme="minorEastAsia"/>
          <w:color w:val="auto"/>
          <w:szCs w:val="21"/>
        </w:rPr>
        <w:t>下列文件对于本文件的应用是必不可少的。凡是注日期的引用文件，仅注日期的版本适用于本文件。凡是不注日期的引用文件，其最新版本（包括所有的修改单）适用于本文件。</w:t>
      </w:r>
    </w:p>
    <w:p>
      <w:pPr>
        <w:snapToGrid w:val="0"/>
        <w:spacing w:beforeLines="50" w:afterLines="50"/>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 xml:space="preserve">GB/T </w:t>
      </w:r>
      <w:r>
        <w:rPr>
          <w:rFonts w:asciiTheme="minorEastAsia" w:hAnsiTheme="minorEastAsia" w:eastAsiaTheme="minorEastAsia"/>
          <w:color w:val="auto"/>
        </w:rPr>
        <w:t>1040.1</w:t>
      </w:r>
      <w:r>
        <w:rPr>
          <w:rFonts w:hint="eastAsia" w:asciiTheme="minorEastAsia" w:hAnsiTheme="minorEastAsia" w:eastAsiaTheme="minorEastAsia"/>
          <w:color w:val="auto"/>
        </w:rPr>
        <w:t>─</w:t>
      </w:r>
      <w:r>
        <w:rPr>
          <w:rFonts w:hint="eastAsia" w:asciiTheme="minorEastAsia" w:hAnsiTheme="minorEastAsia" w:eastAsiaTheme="minorEastAsia"/>
          <w:color w:val="auto"/>
          <w:lang w:val="en-US" w:eastAsia="zh-CN"/>
        </w:rPr>
        <w:t xml:space="preserve">2018  </w:t>
      </w:r>
      <w:r>
        <w:rPr>
          <w:rFonts w:asciiTheme="minorEastAsia" w:hAnsiTheme="minorEastAsia" w:eastAsiaTheme="minorEastAsia"/>
          <w:color w:val="auto"/>
        </w:rPr>
        <w:t>塑料拉伸性能的测定 第1部分:总则</w:t>
      </w:r>
    </w:p>
    <w:p>
      <w:pPr>
        <w:snapToGrid w:val="0"/>
        <w:spacing w:beforeLines="50" w:afterLines="50"/>
        <w:ind w:firstLine="420" w:firstLineChars="200"/>
        <w:rPr>
          <w:rFonts w:asciiTheme="minorEastAsia" w:hAnsiTheme="minorEastAsia" w:eastAsiaTheme="minorEastAsia"/>
          <w:color w:val="auto"/>
          <w:szCs w:val="21"/>
          <w:shd w:val="clear" w:color="auto" w:fill="FFFFFF"/>
        </w:rPr>
      </w:pPr>
      <w:r>
        <w:rPr>
          <w:rFonts w:hint="eastAsia" w:asciiTheme="minorEastAsia" w:hAnsiTheme="minorEastAsia" w:eastAsiaTheme="minorEastAsia"/>
          <w:color w:val="auto"/>
        </w:rPr>
        <w:t>GB/T 2828.1─</w:t>
      </w:r>
      <w:r>
        <w:rPr>
          <w:rFonts w:hint="eastAsia" w:asciiTheme="minorEastAsia" w:hAnsiTheme="minorEastAsia" w:eastAsiaTheme="minorEastAsia"/>
          <w:color w:val="auto"/>
          <w:lang w:val="en-US" w:eastAsia="zh-CN"/>
        </w:rPr>
        <w:t xml:space="preserve">2012 </w:t>
      </w:r>
      <w:r>
        <w:rPr>
          <w:rFonts w:hint="eastAsia" w:asciiTheme="minorEastAsia" w:hAnsiTheme="minorEastAsia" w:eastAsiaTheme="minorEastAsia"/>
          <w:color w:val="auto"/>
        </w:rPr>
        <w:t xml:space="preserve"> 计数抽样检验程序 第1部分：按接收质量限（AQL）检索的逐批检验抽样计</w:t>
      </w:r>
      <w:r>
        <w:rPr>
          <w:rFonts w:hint="eastAsia" w:asciiTheme="minorEastAsia" w:hAnsiTheme="minorEastAsia" w:eastAsiaTheme="minorEastAsia"/>
          <w:color w:val="auto"/>
          <w:szCs w:val="21"/>
          <w:shd w:val="clear" w:color="auto" w:fill="FFFFFF"/>
        </w:rPr>
        <w:t>划</w:t>
      </w:r>
    </w:p>
    <w:p>
      <w:pPr>
        <w:snapToGrid w:val="0"/>
        <w:spacing w:beforeLines="50" w:afterLines="50"/>
        <w:ind w:firstLine="42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 xml:space="preserve">GB 4806.6─2016 </w:t>
      </w: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食品安全国家标准 食品接触用塑料树脂</w:t>
      </w:r>
    </w:p>
    <w:p>
      <w:pPr>
        <w:snapToGrid w:val="0"/>
        <w:spacing w:beforeLines="50" w:afterLines="50"/>
        <w:ind w:firstLine="420" w:firstLineChars="200"/>
        <w:rPr>
          <w:rFonts w:hint="eastAsia" w:asciiTheme="minorEastAsia" w:hAnsiTheme="minorEastAsia" w:eastAsiaTheme="minorEastAsia"/>
          <w:color w:val="auto"/>
          <w:lang w:eastAsia="zh-CN"/>
        </w:rPr>
      </w:pPr>
      <w:r>
        <w:rPr>
          <w:rFonts w:hint="eastAsia" w:asciiTheme="minorEastAsia" w:hAnsiTheme="minorEastAsia" w:eastAsiaTheme="minorEastAsia"/>
          <w:color w:val="auto"/>
          <w:lang w:eastAsia="zh-CN"/>
        </w:rPr>
        <w:t>GB/T 5009.71</w:t>
      </w:r>
      <w:r>
        <w:rPr>
          <w:rFonts w:hint="eastAsia" w:asciiTheme="minorEastAsia" w:hAnsiTheme="minorEastAsia" w:eastAsiaTheme="minorEastAsia"/>
          <w:color w:val="auto"/>
        </w:rPr>
        <w:t>─</w:t>
      </w:r>
      <w:r>
        <w:rPr>
          <w:rFonts w:hint="eastAsia" w:asciiTheme="minorEastAsia" w:hAnsiTheme="minorEastAsia" w:eastAsiaTheme="minorEastAsia"/>
          <w:color w:val="auto"/>
          <w:lang w:eastAsia="zh-CN"/>
        </w:rPr>
        <w:t>2003</w:t>
      </w: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lang w:eastAsia="zh-CN"/>
        </w:rPr>
        <w:t>食品包装用聚丙烯树脂卫生标准的分析方法</w:t>
      </w:r>
    </w:p>
    <w:p>
      <w:pPr>
        <w:snapToGrid w:val="0"/>
        <w:spacing w:beforeLines="50" w:afterLines="50"/>
        <w:ind w:firstLine="420" w:firstLineChars="200"/>
        <w:rPr>
          <w:rFonts w:hint="eastAsia" w:asciiTheme="minorEastAsia" w:hAnsiTheme="minorEastAsia" w:eastAsiaTheme="minorEastAsia"/>
          <w:color w:val="auto"/>
          <w:lang w:eastAsia="zh-CN"/>
        </w:rPr>
      </w:pPr>
      <w:r>
        <w:rPr>
          <w:rFonts w:hint="eastAsia" w:asciiTheme="minorEastAsia" w:hAnsiTheme="minorEastAsia" w:eastAsiaTheme="minorEastAsia"/>
          <w:color w:val="auto"/>
          <w:lang w:val="en-US" w:eastAsia="zh-CN"/>
        </w:rPr>
        <w:t>GB/T 19281</w:t>
      </w:r>
      <w:r>
        <w:rPr>
          <w:rFonts w:hint="eastAsia" w:asciiTheme="minorEastAsia" w:hAnsiTheme="minorEastAsia" w:eastAsiaTheme="minorEastAsia"/>
          <w:color w:val="auto"/>
        </w:rPr>
        <w:t>─</w:t>
      </w:r>
      <w:r>
        <w:rPr>
          <w:rFonts w:hint="eastAsia" w:asciiTheme="minorEastAsia" w:hAnsiTheme="minorEastAsia" w:eastAsiaTheme="minorEastAsia"/>
          <w:color w:val="auto"/>
          <w:lang w:eastAsia="zh-CN"/>
        </w:rPr>
        <w:t>20</w:t>
      </w:r>
      <w:r>
        <w:rPr>
          <w:rFonts w:hint="eastAsia" w:asciiTheme="minorEastAsia" w:hAnsiTheme="minorEastAsia" w:eastAsiaTheme="minorEastAsia"/>
          <w:color w:val="auto"/>
          <w:lang w:val="en-US" w:eastAsia="zh-CN"/>
        </w:rPr>
        <w:t>14  碳酸钙分析方法</w:t>
      </w:r>
    </w:p>
    <w:p>
      <w:pPr>
        <w:pStyle w:val="30"/>
        <w:keepNext w:val="0"/>
        <w:keepLines w:val="0"/>
        <w:pageBreakBefore w:val="0"/>
        <w:widowControl/>
        <w:numPr>
          <w:ilvl w:val="0"/>
          <w:numId w:val="2"/>
        </w:numPr>
        <w:kinsoku/>
        <w:wordWrap/>
        <w:overflowPunct/>
        <w:topLinePunct w:val="0"/>
        <w:autoSpaceDE/>
        <w:autoSpaceDN/>
        <w:bidi w:val="0"/>
        <w:adjustRightInd/>
        <w:snapToGrid w:val="0"/>
        <w:spacing w:before="313" w:beforeLines="100" w:after="313" w:afterLines="100" w:line="240" w:lineRule="auto"/>
        <w:textAlignment w:val="auto"/>
        <w:rPr>
          <w:rFonts w:hint="eastAsia" w:ascii="Times New Roman"/>
          <w:color w:val="auto"/>
          <w:lang w:val="en-US" w:eastAsia="zh-CN"/>
        </w:rPr>
      </w:pPr>
      <w:bookmarkStart w:id="8" w:name="_Toc8490"/>
      <w:bookmarkStart w:id="9" w:name="_Toc74298567"/>
      <w:r>
        <w:rPr>
          <w:rFonts w:hint="eastAsia" w:ascii="Times New Roman"/>
          <w:color w:val="auto"/>
          <w:lang w:val="en-US" w:eastAsia="zh-CN"/>
        </w:rPr>
        <w:t xml:space="preserve"> 术语和定义</w:t>
      </w:r>
      <w:bookmarkEnd w:id="8"/>
      <w:bookmarkEnd w:id="9"/>
    </w:p>
    <w:p>
      <w:pPr>
        <w:snapToGrid w:val="0"/>
        <w:spacing w:beforeLines="50" w:afterLines="50"/>
        <w:ind w:firstLine="420" w:firstLineChars="200"/>
        <w:rPr>
          <w:rFonts w:ascii="Times New Roman" w:hAnsi="Times New Roman" w:eastAsiaTheme="minorEastAsia"/>
          <w:color w:val="auto"/>
          <w:szCs w:val="21"/>
        </w:rPr>
      </w:pPr>
      <w:r>
        <w:rPr>
          <w:rFonts w:ascii="Times New Roman" w:hAnsi="Times New Roman" w:eastAsiaTheme="minorEastAsia"/>
          <w:color w:val="auto"/>
          <w:szCs w:val="21"/>
        </w:rPr>
        <w:t>下列术语和定义适用于本</w:t>
      </w:r>
      <w:r>
        <w:rPr>
          <w:rFonts w:hint="eastAsia" w:ascii="Times New Roman" w:hAnsi="Times New Roman" w:eastAsiaTheme="minorEastAsia"/>
          <w:color w:val="auto"/>
          <w:szCs w:val="21"/>
        </w:rPr>
        <w:t>文件</w:t>
      </w:r>
      <w:r>
        <w:rPr>
          <w:rFonts w:ascii="Times New Roman" w:hAnsi="Times New Roman" w:eastAsiaTheme="minorEastAsia"/>
          <w:color w:val="auto"/>
          <w:szCs w:val="21"/>
        </w:rPr>
        <w:t>。</w:t>
      </w:r>
    </w:p>
    <w:p>
      <w:pPr>
        <w:pStyle w:val="24"/>
        <w:numPr>
          <w:ilvl w:val="1"/>
          <w:numId w:val="2"/>
        </w:numPr>
        <w:spacing w:beforeLines="50" w:afterLines="50"/>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水槽  sink</w:t>
      </w:r>
    </w:p>
    <w:p>
      <w:pPr>
        <w:pStyle w:val="24"/>
        <w:spacing w:beforeLines="50" w:afterLines="50"/>
        <w:rPr>
          <w:rFonts w:ascii="Times New Roman" w:hAnsi="Times New Roman" w:eastAsia="黑体"/>
          <w:color w:val="auto"/>
        </w:rPr>
      </w:pPr>
      <w:r>
        <w:rPr>
          <w:rFonts w:hint="eastAsia" w:ascii="Times New Roman" w:hAnsi="Times New Roman" w:eastAsiaTheme="minorEastAsia"/>
          <w:color w:val="auto"/>
        </w:rPr>
        <w:t>由槽体、排水口组成的具有盛水、洗涤物品和排水功能的产品</w:t>
      </w:r>
      <w:r>
        <w:rPr>
          <w:rFonts w:ascii="Times New Roman" w:hAnsi="Times New Roman" w:eastAsiaTheme="minorEastAsia"/>
          <w:color w:val="auto"/>
        </w:rPr>
        <w:t>。</w:t>
      </w:r>
    </w:p>
    <w:p>
      <w:pPr>
        <w:pStyle w:val="24"/>
        <w:numPr>
          <w:ilvl w:val="1"/>
          <w:numId w:val="2"/>
        </w:numPr>
        <w:spacing w:beforeLines="50" w:afterLines="50"/>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槽体  bowl</w:t>
      </w:r>
    </w:p>
    <w:p>
      <w:pPr>
        <w:pStyle w:val="24"/>
        <w:spacing w:beforeLines="50" w:afterLines="50"/>
        <w:rPr>
          <w:rFonts w:ascii="Times New Roman" w:hAnsi="Times New Roman" w:eastAsiaTheme="minorEastAsia"/>
          <w:color w:val="auto"/>
        </w:rPr>
      </w:pPr>
      <w:r>
        <w:rPr>
          <w:rFonts w:hint="eastAsia" w:ascii="Times New Roman" w:hAnsi="Times New Roman" w:eastAsiaTheme="minorEastAsia"/>
          <w:color w:val="auto"/>
        </w:rPr>
        <w:t>盛水、洗涤物品的槽子及其延伸的主体表面。</w:t>
      </w:r>
    </w:p>
    <w:p>
      <w:pPr>
        <w:pStyle w:val="24"/>
        <w:numPr>
          <w:ilvl w:val="1"/>
          <w:numId w:val="2"/>
        </w:numPr>
        <w:spacing w:beforeLines="50" w:afterLines="50"/>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水槽壁厚</w:t>
      </w: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 xml:space="preserve">sink </w:t>
      </w:r>
      <w:r>
        <w:rPr>
          <w:color w:val="auto"/>
        </w:rPr>
        <w:fldChar w:fldCharType="begin"/>
      </w:r>
      <w:r>
        <w:rPr>
          <w:color w:val="auto"/>
        </w:rPr>
        <w:instrText xml:space="preserve"> HYPERLINK "javascript:;" </w:instrText>
      </w:r>
      <w:r>
        <w:rPr>
          <w:color w:val="auto"/>
        </w:rPr>
        <w:fldChar w:fldCharType="separate"/>
      </w:r>
      <w:r>
        <w:rPr>
          <w:rFonts w:ascii="Times New Roman" w:hAnsi="Times New Roman" w:eastAsia="黑体"/>
          <w:color w:val="auto"/>
        </w:rPr>
        <w:t>thickness</w:t>
      </w:r>
      <w:r>
        <w:rPr>
          <w:rFonts w:ascii="Times New Roman" w:hAnsi="Times New Roman" w:eastAsia="黑体"/>
          <w:color w:val="auto"/>
        </w:rPr>
        <w:fldChar w:fldCharType="end"/>
      </w:r>
    </w:p>
    <w:p>
      <w:pPr>
        <w:pStyle w:val="24"/>
        <w:rPr>
          <w:rFonts w:hint="eastAsia" w:ascii="Times New Roman" w:hAnsi="Times New Roman" w:eastAsiaTheme="minorEastAsia"/>
          <w:color w:val="auto"/>
        </w:rPr>
      </w:pPr>
      <w:r>
        <w:rPr>
          <w:rFonts w:hint="eastAsia" w:ascii="Times New Roman" w:hAnsi="Times New Roman" w:eastAsiaTheme="minorEastAsia"/>
          <w:color w:val="auto"/>
        </w:rPr>
        <w:t>水槽槽体的厚度。</w:t>
      </w:r>
    </w:p>
    <w:p>
      <w:pPr>
        <w:pStyle w:val="24"/>
        <w:numPr>
          <w:ilvl w:val="1"/>
          <w:numId w:val="2"/>
        </w:numPr>
        <w:spacing w:beforeLines="50" w:afterLines="50"/>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 xml:space="preserve">排水滤器 </w:t>
      </w: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drainage filter</w:t>
      </w:r>
    </w:p>
    <w:p>
      <w:pPr>
        <w:pStyle w:val="24"/>
        <w:rPr>
          <w:rFonts w:hint="eastAsia" w:ascii="Times New Roman" w:hAnsi="Times New Roman" w:eastAsiaTheme="minorEastAsia"/>
          <w:color w:val="auto"/>
        </w:rPr>
      </w:pPr>
      <w:r>
        <w:rPr>
          <w:rFonts w:hint="eastAsia" w:ascii="Times New Roman" w:hAnsi="Times New Roman" w:eastAsiaTheme="minorEastAsia"/>
          <w:color w:val="auto"/>
        </w:rPr>
        <w:t>用于排放水并过滤杂质的部件。</w:t>
      </w:r>
    </w:p>
    <w:p>
      <w:pPr>
        <w:pStyle w:val="24"/>
        <w:ind w:left="0" w:leftChars="0" w:firstLine="0" w:firstLineChars="0"/>
        <w:rPr>
          <w:rFonts w:hint="eastAsia" w:ascii="Times New Roman" w:hAnsi="Times New Roman" w:eastAsiaTheme="minorEastAsia"/>
          <w:color w:val="auto"/>
        </w:rPr>
      </w:pPr>
    </w:p>
    <w:p>
      <w:pPr>
        <w:pStyle w:val="24"/>
        <w:numPr>
          <w:ilvl w:val="1"/>
          <w:numId w:val="2"/>
        </w:numPr>
        <w:spacing w:beforeLines="50" w:afterLines="50" w:line="360" w:lineRule="auto"/>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 xml:space="preserve">排水组件  drainage formation </w:t>
      </w:r>
    </w:p>
    <w:p>
      <w:pPr>
        <w:pStyle w:val="24"/>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rPr>
        <w:t>用于存、排放水的装置，包括存水组件、排水管及防下水道中的气体通过排水口溢出的密封组件。</w:t>
      </w:r>
    </w:p>
    <w:p>
      <w:pPr>
        <w:pStyle w:val="24"/>
        <w:numPr>
          <w:ilvl w:val="1"/>
          <w:numId w:val="2"/>
        </w:numPr>
        <w:spacing w:beforeLines="50" w:afterLines="50"/>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 xml:space="preserve">溢流口 </w:t>
      </w: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overflow</w:t>
      </w:r>
    </w:p>
    <w:p>
      <w:pPr>
        <w:pStyle w:val="24"/>
        <w:rPr>
          <w:rFonts w:ascii="Times New Roman" w:hAnsi="Times New Roman" w:eastAsiaTheme="minorEastAsia"/>
          <w:color w:val="auto"/>
        </w:rPr>
      </w:pPr>
      <w:r>
        <w:rPr>
          <w:rFonts w:hint="eastAsia" w:ascii="Times New Roman" w:hAnsi="Times New Roman" w:eastAsiaTheme="minorEastAsia"/>
          <w:color w:val="auto"/>
        </w:rPr>
        <w:t>水槽的水位到高于90%时可向外溢水、与水槽一体成型的排水口。</w:t>
      </w:r>
    </w:p>
    <w:p>
      <w:pPr>
        <w:pStyle w:val="24"/>
        <w:numPr>
          <w:ilvl w:val="1"/>
          <w:numId w:val="2"/>
        </w:numPr>
        <w:spacing w:beforeLines="50" w:afterLines="50" w:line="360" w:lineRule="auto"/>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 xml:space="preserve">溢流管 </w:t>
      </w: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overflow pipe</w:t>
      </w:r>
    </w:p>
    <w:p>
      <w:pPr>
        <w:pStyle w:val="24"/>
        <w:rPr>
          <w:rFonts w:ascii="Times New Roman" w:hAnsi="Times New Roman" w:eastAsiaTheme="minorEastAsia"/>
          <w:color w:val="auto"/>
        </w:rPr>
      </w:pPr>
      <w:r>
        <w:rPr>
          <w:rFonts w:hint="eastAsia" w:ascii="Times New Roman" w:hAnsi="Times New Roman" w:eastAsiaTheme="minorEastAsia"/>
          <w:color w:val="auto"/>
        </w:rPr>
        <w:t>水槽的水位到高于90%时可向外溢水，放置于水槽内排水口的溢流管。</w:t>
      </w:r>
    </w:p>
    <w:p>
      <w:pPr>
        <w:pStyle w:val="24"/>
        <w:numPr>
          <w:ilvl w:val="1"/>
          <w:numId w:val="2"/>
        </w:numPr>
        <w:spacing w:beforeLines="50" w:afterLines="50" w:line="360" w:lineRule="auto"/>
        <w:ind w:firstLineChars="0"/>
        <w:rPr>
          <w:rFonts w:ascii="Times New Roman" w:hAnsi="Times New Roman" w:eastAsia="黑体"/>
          <w:color w:val="auto"/>
        </w:rPr>
      </w:pPr>
    </w:p>
    <w:p>
      <w:pPr>
        <w:pStyle w:val="24"/>
        <w:spacing w:beforeLines="50" w:afterLines="50"/>
        <w:rPr>
          <w:rFonts w:ascii="Times New Roman" w:hAnsi="Times New Roman" w:eastAsia="黑体"/>
          <w:color w:val="auto"/>
        </w:rPr>
      </w:pPr>
      <w:r>
        <w:rPr>
          <w:rFonts w:hint="eastAsia" w:ascii="Times New Roman" w:hAnsi="Times New Roman" w:eastAsia="黑体"/>
          <w:color w:val="auto"/>
        </w:rPr>
        <w:t xml:space="preserve">防臭装置 </w:t>
      </w: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deodorant device</w:t>
      </w:r>
    </w:p>
    <w:p>
      <w:pPr>
        <w:pStyle w:val="24"/>
        <w:rPr>
          <w:rFonts w:ascii="Times New Roman" w:hAnsi="Times New Roman" w:eastAsiaTheme="minorEastAsia"/>
          <w:color w:val="auto"/>
        </w:rPr>
      </w:pPr>
      <w:r>
        <w:rPr>
          <w:rFonts w:hint="eastAsia" w:ascii="Times New Roman" w:hAnsi="Times New Roman" w:eastAsiaTheme="minorEastAsia"/>
          <w:color w:val="auto"/>
        </w:rPr>
        <w:t>防止下水管道中臭气通过水槽排水口外溢的装置，装置包括弯防臭器和排水管。</w:t>
      </w:r>
    </w:p>
    <w:p>
      <w:pPr>
        <w:pStyle w:val="30"/>
        <w:keepNext w:val="0"/>
        <w:keepLines w:val="0"/>
        <w:pageBreakBefore w:val="0"/>
        <w:widowControl/>
        <w:numPr>
          <w:ilvl w:val="0"/>
          <w:numId w:val="2"/>
        </w:numPr>
        <w:kinsoku/>
        <w:wordWrap/>
        <w:overflowPunct/>
        <w:topLinePunct w:val="0"/>
        <w:autoSpaceDE/>
        <w:autoSpaceDN/>
        <w:bidi w:val="0"/>
        <w:adjustRightInd/>
        <w:snapToGrid w:val="0"/>
        <w:spacing w:beforeLines="50" w:afterLines="50" w:line="360" w:lineRule="auto"/>
        <w:textAlignment w:val="auto"/>
        <w:rPr>
          <w:rFonts w:ascii="Times New Roman"/>
          <w:color w:val="auto"/>
          <w:szCs w:val="22"/>
        </w:rPr>
      </w:pPr>
      <w:bookmarkStart w:id="10" w:name="_Toc74298568"/>
      <w:bookmarkStart w:id="11" w:name="_Toc32020"/>
      <w:r>
        <w:rPr>
          <w:rFonts w:hint="eastAsia" w:ascii="Times New Roman"/>
          <w:color w:val="auto"/>
          <w:szCs w:val="22"/>
          <w:lang w:val="en-US" w:eastAsia="zh-CN"/>
        </w:rPr>
        <w:t xml:space="preserve"> </w:t>
      </w:r>
      <w:r>
        <w:rPr>
          <w:rFonts w:hint="eastAsia" w:ascii="Times New Roman"/>
          <w:color w:val="auto"/>
          <w:szCs w:val="22"/>
        </w:rPr>
        <w:t>分类</w:t>
      </w:r>
      <w:bookmarkEnd w:id="10"/>
      <w:bookmarkEnd w:id="11"/>
    </w:p>
    <w:p>
      <w:pPr>
        <w:pStyle w:val="24"/>
        <w:spacing w:beforeLines="50" w:afterLines="50"/>
        <w:ind w:left="0" w:leftChars="0" w:firstLine="420" w:firstLineChars="200"/>
        <w:rPr>
          <w:rFonts w:ascii="Times New Roman" w:hAnsi="Times New Roman" w:eastAsia="黑体"/>
          <w:color w:val="auto"/>
          <w:szCs w:val="21"/>
        </w:rPr>
      </w:pPr>
      <w:r>
        <w:rPr>
          <w:rFonts w:hint="eastAsia" w:ascii="黑体" w:hAnsi="黑体" w:eastAsia="黑体" w:cs="黑体"/>
          <w:color w:val="auto"/>
        </w:rPr>
        <w:t xml:space="preserve">按用途分  </w:t>
      </w:r>
      <w:r>
        <w:rPr>
          <w:rFonts w:hint="eastAsia" w:ascii="Times New Roman" w:hAnsi="Times New Roman" w:eastAsia="黑体"/>
          <w:color w:val="auto"/>
        </w:rPr>
        <w:t xml:space="preserve">   </w:t>
      </w:r>
    </w:p>
    <w:p>
      <w:pPr>
        <w:pStyle w:val="24"/>
        <w:numPr>
          <w:ilvl w:val="0"/>
          <w:numId w:val="3"/>
        </w:numPr>
        <w:spacing w:beforeLines="50" w:afterLines="50"/>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洗涤台水槽；</w:t>
      </w:r>
    </w:p>
    <w:p>
      <w:pPr>
        <w:pStyle w:val="24"/>
        <w:numPr>
          <w:ilvl w:val="0"/>
          <w:numId w:val="3"/>
        </w:numPr>
        <w:spacing w:beforeLines="50" w:afterLines="50"/>
        <w:ind w:left="0" w:leftChars="0" w:firstLine="420" w:firstLineChars="200"/>
        <w:rPr>
          <w:rFonts w:ascii="Times New Roman" w:hAnsi="Times New Roman" w:eastAsiaTheme="minorEastAsia"/>
          <w:color w:val="auto"/>
        </w:rPr>
      </w:pP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排风柜及操作台用杯槽；</w:t>
      </w:r>
      <w:r>
        <w:rPr>
          <w:rFonts w:hint="eastAsia" w:ascii="Times New Roman" w:hAnsi="Times New Roman" w:eastAsiaTheme="minorEastAsia"/>
          <w:color w:val="auto"/>
        </w:rPr>
        <w:t>杯槽按形状分为方形杯槽和圆形杯槽。</w:t>
      </w:r>
    </w:p>
    <w:p>
      <w:pPr>
        <w:pStyle w:val="30"/>
        <w:keepNext w:val="0"/>
        <w:keepLines w:val="0"/>
        <w:pageBreakBefore w:val="0"/>
        <w:widowControl/>
        <w:numPr>
          <w:ilvl w:val="0"/>
          <w:numId w:val="2"/>
        </w:numPr>
        <w:kinsoku/>
        <w:wordWrap/>
        <w:overflowPunct/>
        <w:topLinePunct w:val="0"/>
        <w:autoSpaceDE/>
        <w:autoSpaceDN/>
        <w:bidi w:val="0"/>
        <w:adjustRightInd/>
        <w:snapToGrid w:val="0"/>
        <w:spacing w:before="313" w:beforeLines="100" w:after="313" w:afterLines="100" w:line="240" w:lineRule="auto"/>
        <w:textAlignment w:val="auto"/>
        <w:rPr>
          <w:rFonts w:hint="eastAsia" w:ascii="Times New Roman"/>
          <w:color w:val="auto"/>
          <w:szCs w:val="22"/>
          <w:lang w:val="en-US" w:eastAsia="zh-CN"/>
        </w:rPr>
      </w:pPr>
      <w:bookmarkStart w:id="12" w:name="_Toc74298569"/>
      <w:bookmarkStart w:id="13" w:name="_Toc16523"/>
      <w:r>
        <w:rPr>
          <w:rFonts w:hint="eastAsia" w:ascii="Times New Roman"/>
          <w:color w:val="auto"/>
          <w:szCs w:val="22"/>
          <w:lang w:val="en-US" w:eastAsia="zh-CN"/>
        </w:rPr>
        <w:t xml:space="preserve"> 要求</w:t>
      </w:r>
      <w:bookmarkEnd w:id="12"/>
      <w:bookmarkEnd w:id="13"/>
    </w:p>
    <w:p>
      <w:pPr>
        <w:pStyle w:val="24"/>
        <w:numPr>
          <w:ilvl w:val="1"/>
          <w:numId w:val="2"/>
        </w:numPr>
        <w:spacing w:beforeLines="50" w:afterLines="50"/>
        <w:ind w:firstLineChars="0"/>
        <w:rPr>
          <w:rFonts w:ascii="Times New Roman" w:hAnsi="Times New Roman" w:eastAsia="黑体"/>
          <w:color w:val="auto"/>
        </w:rPr>
      </w:pPr>
      <w:r>
        <w:rPr>
          <w:rFonts w:hint="eastAsia"/>
          <w:color w:val="auto"/>
          <w:lang w:val="en-US" w:eastAsia="zh-CN"/>
        </w:rPr>
        <w:t xml:space="preserve"> </w:t>
      </w:r>
      <w:r>
        <w:rPr>
          <w:rFonts w:hint="eastAsia" w:ascii="Times New Roman" w:hAnsi="Times New Roman" w:eastAsia="黑体"/>
          <w:color w:val="auto"/>
        </w:rPr>
        <w:t>材料</w:t>
      </w:r>
    </w:p>
    <w:p>
      <w:pPr>
        <w:pStyle w:val="24"/>
        <w:numPr>
          <w:ilvl w:val="2"/>
          <w:numId w:val="2"/>
        </w:numPr>
        <w:spacing w:beforeLines="50" w:afterLines="50"/>
        <w:ind w:firstLineChars="0"/>
        <w:rPr>
          <w:rFonts w:asciiTheme="minorEastAsia" w:hAnsiTheme="minorEastAsia" w:eastAsiaTheme="minorEastAsia"/>
          <w:color w:val="auto"/>
        </w:rPr>
      </w:pPr>
      <w:r>
        <w:rPr>
          <w:rFonts w:hint="eastAsia"/>
          <w:color w:val="auto"/>
          <w:lang w:val="en-US" w:eastAsia="zh-CN"/>
        </w:rPr>
        <w:t xml:space="preserve"> </w:t>
      </w:r>
      <w:r>
        <w:rPr>
          <w:rFonts w:hint="eastAsia" w:asciiTheme="minorEastAsia" w:hAnsiTheme="minorEastAsia" w:eastAsiaTheme="minorEastAsia"/>
          <w:color w:val="auto"/>
        </w:rPr>
        <w:t>产品所选原材料在可预见的使用条件下不应释放出任何可能对健康有害的物质，或对任何有机组织产生不良影响的成分。</w:t>
      </w:r>
    </w:p>
    <w:p>
      <w:pPr>
        <w:pStyle w:val="24"/>
        <w:numPr>
          <w:ilvl w:val="2"/>
          <w:numId w:val="2"/>
        </w:numPr>
        <w:spacing w:beforeLines="50" w:afterLines="50"/>
        <w:ind w:firstLineChars="0"/>
        <w:rPr>
          <w:rFonts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 产品选用的原材料应为共聚聚丙烯或更优质的其他聚丙烯。</w:t>
      </w:r>
    </w:p>
    <w:p>
      <w:pPr>
        <w:pStyle w:val="24"/>
        <w:numPr>
          <w:ilvl w:val="2"/>
          <w:numId w:val="2"/>
        </w:numPr>
        <w:spacing w:beforeLines="50" w:afterLines="50"/>
        <w:ind w:firstLineChars="0"/>
        <w:rPr>
          <w:rFonts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原材料使用要求</w:t>
      </w:r>
      <w:r>
        <w:rPr>
          <w:rFonts w:hint="eastAsia" w:ascii="Times New Roman" w:hAnsi="Times New Roman" w:eastAsiaTheme="minorEastAsia"/>
          <w:color w:val="auto"/>
        </w:rPr>
        <w:t>应</w:t>
      </w:r>
      <w:r>
        <w:rPr>
          <w:rFonts w:hint="eastAsia" w:asciiTheme="minorEastAsia" w:hAnsiTheme="minorEastAsia" w:eastAsiaTheme="minorEastAsia"/>
          <w:color w:val="auto"/>
        </w:rPr>
        <w:t>符合5.1.1</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lang w:val="en-US" w:eastAsia="zh-CN"/>
        </w:rPr>
        <w:t>5.1.2</w:t>
      </w:r>
      <w:r>
        <w:rPr>
          <w:rFonts w:hint="eastAsia" w:asciiTheme="minorEastAsia" w:hAnsiTheme="minorEastAsia" w:eastAsiaTheme="minorEastAsia"/>
          <w:color w:val="auto"/>
        </w:rPr>
        <w:t>条中的规定，不应使用回收料、二次料、边角料以及新料中掺入回收料、二次料</w:t>
      </w:r>
      <w:r>
        <w:rPr>
          <w:rFonts w:hint="eastAsia" w:asciiTheme="minorEastAsia" w:hAnsiTheme="minorEastAsia" w:eastAsiaTheme="minorEastAsia"/>
          <w:color w:val="auto"/>
          <w:lang w:eastAsia="zh-CN"/>
        </w:rPr>
        <w:t>。</w:t>
      </w:r>
    </w:p>
    <w:p>
      <w:pPr>
        <w:pStyle w:val="24"/>
        <w:numPr>
          <w:ilvl w:val="2"/>
          <w:numId w:val="2"/>
        </w:numPr>
        <w:spacing w:beforeLines="50" w:afterLines="50"/>
        <w:ind w:firstLineChars="0"/>
        <w:rPr>
          <w:rFonts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根据拉伸强度来区分产品中有无使用回收料或者新料中掺入回收料。详见表1</w:t>
      </w:r>
      <w:r>
        <w:rPr>
          <w:rFonts w:hint="eastAsia"/>
          <w:color w:val="auto"/>
          <w:lang w:eastAsia="zh-CN"/>
        </w:rPr>
        <w:t>。</w:t>
      </w:r>
    </w:p>
    <w:p>
      <w:pPr>
        <w:pStyle w:val="24"/>
        <w:numPr>
          <w:ilvl w:val="2"/>
          <w:numId w:val="2"/>
        </w:numPr>
        <w:spacing w:beforeLines="50" w:afterLines="50"/>
        <w:ind w:firstLineChars="0"/>
        <w:rPr>
          <w:rFonts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 产品在生产注塑过程中，</w:t>
      </w:r>
      <w:r>
        <w:rPr>
          <w:rFonts w:hint="eastAsia" w:asciiTheme="minorEastAsia" w:hAnsiTheme="minorEastAsia" w:eastAsiaTheme="minorEastAsia"/>
          <w:color w:val="auto"/>
          <w:lang w:eastAsia="zh-CN"/>
        </w:rPr>
        <w:t>不应添加碳酸钙成分的含量</w:t>
      </w:r>
      <w:r>
        <w:rPr>
          <w:rFonts w:hint="eastAsia" w:asciiTheme="minorEastAsia" w:hAnsiTheme="minorEastAsia" w:eastAsiaTheme="minorEastAsia"/>
          <w:color w:val="auto"/>
        </w:rPr>
        <w:t>。</w:t>
      </w:r>
    </w:p>
    <w:p>
      <w:pPr>
        <w:pStyle w:val="24"/>
        <w:spacing w:beforeLines="50" w:afterLines="50"/>
        <w:jc w:val="center"/>
        <w:rPr>
          <w:rFonts w:hint="eastAsia" w:ascii="黑体" w:hAnsi="黑体" w:eastAsia="黑体" w:cs="黑体"/>
          <w:color w:val="auto"/>
        </w:rPr>
      </w:pPr>
    </w:p>
    <w:p>
      <w:pPr>
        <w:pStyle w:val="24"/>
        <w:spacing w:beforeLines="50" w:afterLines="50"/>
        <w:jc w:val="center"/>
        <w:rPr>
          <w:rFonts w:hint="eastAsia" w:ascii="黑体" w:hAnsi="黑体" w:eastAsia="黑体" w:cs="黑体"/>
          <w:color w:val="auto"/>
        </w:rPr>
      </w:pPr>
    </w:p>
    <w:p>
      <w:pPr>
        <w:pStyle w:val="24"/>
        <w:spacing w:beforeLines="50" w:afterLines="50"/>
        <w:jc w:val="center"/>
        <w:rPr>
          <w:rFonts w:hint="eastAsia" w:ascii="黑体" w:hAnsi="黑体" w:eastAsia="黑体" w:cs="黑体"/>
          <w:color w:val="auto"/>
        </w:rPr>
      </w:pPr>
    </w:p>
    <w:p>
      <w:pPr>
        <w:pStyle w:val="24"/>
        <w:spacing w:beforeLines="50" w:afterLines="50"/>
        <w:jc w:val="center"/>
        <w:rPr>
          <w:rFonts w:hint="eastAsia" w:ascii="黑体" w:hAnsi="黑体" w:eastAsia="黑体" w:cs="黑体"/>
          <w:color w:val="auto"/>
        </w:rPr>
      </w:pPr>
    </w:p>
    <w:p>
      <w:pPr>
        <w:pStyle w:val="24"/>
        <w:spacing w:beforeLines="50" w:afterLines="50"/>
        <w:jc w:val="center"/>
        <w:rPr>
          <w:rFonts w:hint="eastAsia" w:ascii="黑体" w:hAnsi="黑体" w:eastAsia="黑体" w:cs="黑体"/>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1</w:t>
      </w:r>
      <w:r>
        <w:rPr>
          <w:rFonts w:hint="eastAsia" w:ascii="黑体" w:hAnsi="黑体" w:eastAsia="黑体" w:cs="黑体"/>
          <w:color w:val="auto"/>
          <w:lang w:val="en-US" w:eastAsia="zh-CN"/>
        </w:rPr>
        <w:t xml:space="preserve">  </w:t>
      </w:r>
      <w:r>
        <w:rPr>
          <w:rFonts w:hint="eastAsia" w:ascii="黑体" w:hAnsi="黑体" w:eastAsia="黑体" w:cs="黑体"/>
          <w:color w:val="auto"/>
        </w:rPr>
        <w:t>拉伸强度对比</w:t>
      </w:r>
    </w:p>
    <w:tbl>
      <w:tblPr>
        <w:tblStyle w:val="17"/>
        <w:tblW w:w="5051" w:type="pct"/>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2748"/>
        <w:gridCol w:w="2699"/>
        <w:gridCol w:w="2748"/>
        <w:gridCol w:w="118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68" w:hRule="atLeast"/>
          <w:jc w:val="center"/>
        </w:trPr>
        <w:tc>
          <w:tcPr>
            <w:tcW w:w="1464" w:type="pct"/>
            <w:vMerge w:val="restart"/>
            <w:tcBorders>
              <w:bottom w:val="single" w:color="000000" w:sz="4" w:space="0"/>
              <w:right w:val="single" w:color="000000" w:sz="4" w:space="0"/>
            </w:tcBorders>
            <w:vAlign w:val="top"/>
          </w:tcPr>
          <w:p>
            <w:pPr>
              <w:pStyle w:val="24"/>
              <w:ind w:firstLine="540" w:firstLineChars="300"/>
              <w:jc w:val="center"/>
              <w:rPr>
                <w:rFonts w:hint="eastAsia" w:asciiTheme="minorEastAsia" w:hAnsiTheme="minorEastAsia" w:eastAsiaTheme="minorEastAsia"/>
                <w:color w:val="auto"/>
                <w:sz w:val="18"/>
                <w:szCs w:val="18"/>
              </w:rPr>
            </w:pPr>
          </w:p>
          <w:p>
            <w:pPr>
              <w:pStyle w:val="24"/>
              <w:ind w:left="0" w:leftChars="0" w:firstLine="0" w:firstLineChars="0"/>
              <w:jc w:val="center"/>
              <w:rPr>
                <w:rFonts w:hint="eastAsia" w:asciiTheme="minorEastAsia" w:hAnsiTheme="minorEastAsia" w:eastAsiaTheme="minorEastAsia"/>
                <w:color w:val="auto"/>
              </w:rPr>
            </w:pPr>
            <w:r>
              <w:rPr>
                <w:rFonts w:hint="eastAsia" w:asciiTheme="minorEastAsia" w:hAnsiTheme="minorEastAsia" w:eastAsiaTheme="minorEastAsia"/>
                <w:color w:val="auto"/>
                <w:sz w:val="18"/>
                <w:szCs w:val="18"/>
              </w:rPr>
              <w:t>检测检测项目</w:t>
            </w:r>
          </w:p>
        </w:tc>
        <w:tc>
          <w:tcPr>
            <w:tcW w:w="2902" w:type="pct"/>
            <w:gridSpan w:val="2"/>
            <w:tcBorders>
              <w:left w:val="single" w:color="000000" w:sz="4" w:space="0"/>
              <w:bottom w:val="single" w:color="000000" w:sz="4" w:space="0"/>
              <w:right w:val="single" w:color="000000" w:sz="2" w:space="0"/>
            </w:tcBorders>
            <w:vAlign w:val="top"/>
          </w:tcPr>
          <w:p>
            <w:pPr>
              <w:pStyle w:val="24"/>
              <w:ind w:left="0" w:leftChars="0" w:firstLine="0" w:firstLineChars="0"/>
              <w:jc w:val="center"/>
              <w:rPr>
                <w:rFonts w:hint="eastAsia" w:asciiTheme="minorEastAsia" w:hAnsiTheme="minorEastAsia" w:eastAsiaTheme="minorEastAsia"/>
                <w:color w:val="auto"/>
              </w:rPr>
            </w:pPr>
            <w:r>
              <w:rPr>
                <w:rFonts w:hint="eastAsia" w:asciiTheme="minorEastAsia" w:hAnsiTheme="minorEastAsia" w:eastAsiaTheme="minorEastAsia"/>
                <w:color w:val="auto"/>
                <w:sz w:val="18"/>
                <w:szCs w:val="18"/>
              </w:rPr>
              <w:t>名称</w:t>
            </w:r>
          </w:p>
        </w:tc>
        <w:tc>
          <w:tcPr>
            <w:tcW w:w="633" w:type="pct"/>
            <w:vMerge w:val="restart"/>
            <w:tcBorders>
              <w:left w:val="single" w:color="000000" w:sz="2" w:space="0"/>
              <w:bottom w:val="single" w:color="000000" w:sz="12" w:space="0"/>
            </w:tcBorders>
            <w:vAlign w:val="top"/>
          </w:tcPr>
          <w:p>
            <w:pPr>
              <w:pStyle w:val="24"/>
              <w:ind w:left="0" w:leftChars="0" w:firstLine="210" w:firstLineChars="100"/>
              <w:jc w:val="center"/>
              <w:rPr>
                <w:rFonts w:hint="eastAsia" w:asciiTheme="minorEastAsia" w:hAnsiTheme="minorEastAsia" w:eastAsiaTheme="minorEastAsia"/>
                <w:color w:val="auto"/>
              </w:rPr>
            </w:pPr>
          </w:p>
          <w:p>
            <w:pPr>
              <w:pStyle w:val="24"/>
              <w:ind w:left="0" w:leftChars="0" w:firstLine="0" w:firstLineChars="0"/>
              <w:jc w:val="center"/>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备注</w:t>
            </w:r>
          </w:p>
          <w:p>
            <w:pPr>
              <w:pStyle w:val="24"/>
              <w:ind w:left="0" w:leftChars="0" w:firstLine="210" w:firstLineChars="100"/>
              <w:jc w:val="center"/>
              <w:rPr>
                <w:rFonts w:hint="eastAsia" w:asciiTheme="minorEastAsia" w:hAnsiTheme="minorEastAsia" w:eastAsiaTheme="minorEastAsia"/>
                <w:color w:val="auto"/>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76" w:hRule="atLeast"/>
          <w:jc w:val="center"/>
        </w:trPr>
        <w:tc>
          <w:tcPr>
            <w:tcW w:w="1464" w:type="pct"/>
            <w:vMerge w:val="continue"/>
            <w:tcBorders>
              <w:right w:val="single" w:color="000000" w:sz="4" w:space="0"/>
            </w:tcBorders>
            <w:vAlign w:val="top"/>
          </w:tcPr>
          <w:p>
            <w:pPr>
              <w:pStyle w:val="24"/>
              <w:snapToGrid w:val="0"/>
              <w:ind w:firstLine="630" w:firstLineChars="300"/>
              <w:jc w:val="center"/>
              <w:rPr>
                <w:rFonts w:asciiTheme="minorEastAsia" w:hAnsiTheme="minorEastAsia" w:eastAsiaTheme="minorEastAsia"/>
                <w:color w:val="auto"/>
              </w:rPr>
            </w:pPr>
          </w:p>
        </w:tc>
        <w:tc>
          <w:tcPr>
            <w:tcW w:w="1438" w:type="pct"/>
            <w:tcBorders>
              <w:top w:val="single" w:color="000000" w:sz="4" w:space="0"/>
              <w:left w:val="single" w:color="000000" w:sz="4" w:space="0"/>
              <w:right w:val="single" w:color="000000" w:sz="4" w:space="0"/>
            </w:tcBorders>
            <w:vAlign w:val="top"/>
          </w:tcPr>
          <w:p>
            <w:pPr>
              <w:pStyle w:val="24"/>
              <w:ind w:firstLine="0" w:firstLineChars="0"/>
              <w:jc w:val="center"/>
              <w:rPr>
                <w:rFonts w:hint="eastAsia" w:cs="Times New Roman" w:asciiTheme="minorEastAsia" w:hAnsiTheme="minorEastAsia" w:eastAsiaTheme="minorEastAsia"/>
                <w:color w:val="auto"/>
                <w:kern w:val="2"/>
                <w:sz w:val="18"/>
                <w:szCs w:val="18"/>
                <w:lang w:val="en-US" w:eastAsia="zh-CN" w:bidi="ar-SA"/>
              </w:rPr>
            </w:pPr>
            <w:r>
              <w:rPr>
                <w:rFonts w:hint="eastAsia" w:asciiTheme="minorEastAsia" w:hAnsiTheme="minorEastAsia" w:eastAsiaTheme="minorEastAsia"/>
                <w:color w:val="auto"/>
                <w:sz w:val="18"/>
                <w:szCs w:val="18"/>
              </w:rPr>
              <w:t>新料</w:t>
            </w:r>
          </w:p>
        </w:tc>
        <w:tc>
          <w:tcPr>
            <w:tcW w:w="1463" w:type="pct"/>
            <w:tcBorders>
              <w:top w:val="single" w:color="000000" w:sz="4" w:space="0"/>
              <w:left w:val="single" w:color="000000" w:sz="4" w:space="0"/>
              <w:right w:val="single" w:color="000000" w:sz="2" w:space="0"/>
            </w:tcBorders>
            <w:vAlign w:val="top"/>
          </w:tcPr>
          <w:p>
            <w:pPr>
              <w:pStyle w:val="24"/>
              <w:ind w:firstLine="0" w:firstLineChars="0"/>
              <w:jc w:val="center"/>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回收料</w:t>
            </w:r>
          </w:p>
        </w:tc>
        <w:tc>
          <w:tcPr>
            <w:tcW w:w="633" w:type="pct"/>
            <w:vMerge w:val="continue"/>
            <w:tcBorders>
              <w:left w:val="single" w:color="000000" w:sz="2" w:space="0"/>
              <w:tl2br w:val="nil"/>
              <w:tr2bl w:val="nil"/>
            </w:tcBorders>
            <w:vAlign w:val="top"/>
          </w:tcPr>
          <w:p>
            <w:pPr>
              <w:pStyle w:val="24"/>
              <w:snapToGrid w:val="0"/>
              <w:ind w:firstLine="0" w:firstLineChars="0"/>
              <w:jc w:val="center"/>
              <w:rPr>
                <w:rFonts w:asciiTheme="minorEastAsia" w:hAnsiTheme="minorEastAsia" w:eastAsiaTheme="minorEastAsia"/>
                <w:color w:val="auto"/>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433" w:hRule="atLeast"/>
          <w:jc w:val="center"/>
        </w:trPr>
        <w:tc>
          <w:tcPr>
            <w:tcW w:w="1464" w:type="pct"/>
            <w:tcBorders>
              <w:right w:val="single" w:color="000000" w:sz="4" w:space="0"/>
            </w:tcBorders>
            <w:vAlign w:val="top"/>
          </w:tcPr>
          <w:p>
            <w:pPr>
              <w:pStyle w:val="24"/>
              <w:ind w:firstLine="0" w:firstLineChars="0"/>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拉伸强度</w:t>
            </w:r>
            <w:r>
              <w:rPr>
                <w:rFonts w:hint="eastAsia" w:asciiTheme="minorEastAsia" w:hAnsiTheme="minorEastAsia" w:eastAsiaTheme="minorEastAsia" w:cstheme="minorEastAsia"/>
                <w:color w:val="auto"/>
                <w:sz w:val="18"/>
                <w:szCs w:val="18"/>
                <w:lang w:val="en-US" w:eastAsia="zh-CN"/>
              </w:rPr>
              <w:t xml:space="preserve"> / MPa</w:t>
            </w:r>
          </w:p>
        </w:tc>
        <w:tc>
          <w:tcPr>
            <w:tcW w:w="1438" w:type="pct"/>
            <w:tcBorders>
              <w:left w:val="single" w:color="000000" w:sz="4" w:space="0"/>
              <w:right w:val="single" w:color="000000" w:sz="4" w:space="0"/>
            </w:tcBorders>
            <w:vAlign w:val="top"/>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30～40</w:t>
            </w:r>
          </w:p>
        </w:tc>
        <w:tc>
          <w:tcPr>
            <w:tcW w:w="1463" w:type="pct"/>
            <w:tcBorders>
              <w:left w:val="single" w:color="000000" w:sz="4" w:space="0"/>
              <w:right w:val="single" w:color="000000" w:sz="4" w:space="0"/>
            </w:tcBorders>
            <w:vAlign w:val="top"/>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18～25</w:t>
            </w:r>
          </w:p>
        </w:tc>
        <w:tc>
          <w:tcPr>
            <w:tcW w:w="633" w:type="pct"/>
            <w:tcBorders>
              <w:left w:val="single" w:color="000000" w:sz="4" w:space="0"/>
            </w:tcBorders>
            <w:vAlign w:val="top"/>
          </w:tcPr>
          <w:p>
            <w:pPr>
              <w:pStyle w:val="24"/>
              <w:snapToGrid w:val="0"/>
              <w:ind w:firstLine="0" w:firstLineChars="0"/>
              <w:jc w:val="center"/>
              <w:rPr>
                <w:rFonts w:asciiTheme="minorEastAsia" w:hAnsiTheme="minorEastAsia" w:eastAsiaTheme="minorEastAsia"/>
                <w:color w:val="auto"/>
              </w:rPr>
            </w:pPr>
          </w:p>
        </w:tc>
      </w:tr>
    </w:tbl>
    <w:p>
      <w:pPr>
        <w:pStyle w:val="24"/>
        <w:numPr>
          <w:ilvl w:val="1"/>
          <w:numId w:val="2"/>
        </w:numPr>
        <w:spacing w:beforeLines="50" w:afterLines="50"/>
        <w:ind w:firstLineChars="0"/>
        <w:rPr>
          <w:rFonts w:hint="eastAsia" w:ascii="黑体" w:hAnsi="黑体" w:eastAsia="黑体" w:cs="黑体"/>
          <w:color w:val="auto"/>
          <w:lang w:val="en-US" w:eastAsia="zh-CN"/>
        </w:rPr>
      </w:pPr>
      <w:r>
        <w:rPr>
          <w:rFonts w:hint="eastAsia" w:ascii="黑体" w:hAnsi="黑体" w:eastAsia="黑体" w:cs="黑体"/>
          <w:color w:val="auto"/>
          <w:lang w:val="en-US" w:eastAsia="zh-CN"/>
        </w:rPr>
        <w:t xml:space="preserve"> 使用条件</w:t>
      </w:r>
    </w:p>
    <w:p>
      <w:pPr>
        <w:pStyle w:val="24"/>
        <w:numPr>
          <w:ilvl w:val="0"/>
          <w:numId w:val="0"/>
        </w:numPr>
        <w:spacing w:beforeLines="50" w:afterLines="50"/>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使用温度：</w:t>
      </w:r>
      <w:r>
        <w:rPr>
          <w:rFonts w:hint="eastAsia" w:ascii="Times New Roman" w:hAnsi="Times New Roman" w:cs="Times New Roman" w:eastAsiaTheme="minorEastAsia"/>
          <w:color w:val="auto"/>
          <w:lang w:val="en-US" w:eastAsia="zh-CN"/>
        </w:rPr>
        <w:t xml:space="preserve">0 </w:t>
      </w:r>
      <w:r>
        <w:rPr>
          <w:rFonts w:hint="default" w:ascii="Times New Roman" w:hAnsi="Times New Roman" w:cs="Times New Roman" w:eastAsiaTheme="minorEastAsia"/>
          <w:color w:val="auto"/>
          <w:lang w:val="en-US" w:eastAsia="zh-CN"/>
        </w:rPr>
        <w:t>℃~</w:t>
      </w:r>
      <w:r>
        <w:rPr>
          <w:rFonts w:hint="eastAsia" w:ascii="Times New Roman" w:hAnsi="Times New Roman" w:cs="Times New Roman" w:eastAsiaTheme="minorEastAsia"/>
          <w:color w:val="auto"/>
          <w:lang w:val="en-US" w:eastAsia="zh-CN"/>
        </w:rPr>
        <w:t>75</w:t>
      </w:r>
      <w:r>
        <w:rPr>
          <w:rFonts w:hint="default" w:ascii="Times New Roman" w:hAnsi="Times New Roman" w:cs="Times New Roman" w:eastAsiaTheme="minorEastAsia"/>
          <w:color w:val="auto"/>
          <w:lang w:val="en-US" w:eastAsia="zh-CN"/>
        </w:rPr>
        <w:t xml:space="preserve"> ℃</w:t>
      </w:r>
      <w:r>
        <w:rPr>
          <w:rFonts w:hint="eastAsia" w:ascii="Times New Roman" w:hAnsi="Times New Roman" w:cs="Times New Roman" w:eastAsiaTheme="minorEastAsia"/>
          <w:color w:val="auto"/>
          <w:lang w:val="en-US" w:eastAsia="zh-CN"/>
        </w:rPr>
        <w:t>。</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规格尺寸</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水槽规格尺寸应符合表2、图1。</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ind w:firstLine="3570" w:firstLineChars="1700"/>
        <w:textAlignment w:val="auto"/>
        <w:rPr>
          <w:rFonts w:ascii="黑体" w:hAnsi="黑体" w:eastAsia="黑体" w:cs="黑体"/>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2</w:t>
      </w:r>
      <w:r>
        <w:rPr>
          <w:rFonts w:hint="eastAsia" w:ascii="黑体" w:hAnsi="黑体" w:eastAsia="黑体" w:cs="黑体"/>
          <w:color w:val="auto"/>
          <w:lang w:val="en-US" w:eastAsia="zh-CN"/>
        </w:rPr>
        <w:t xml:space="preserve">  </w:t>
      </w:r>
      <w:r>
        <w:rPr>
          <w:rFonts w:hint="eastAsia" w:ascii="黑体" w:hAnsi="黑体" w:eastAsia="黑体" w:cs="黑体"/>
          <w:color w:val="auto"/>
        </w:rPr>
        <w:t>水槽槽体内尺寸</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ind w:firstLine="360"/>
        <w:jc w:val="center"/>
        <w:textAlignment w:val="auto"/>
        <w:rPr>
          <w:rFonts w:hint="default" w:hAnsi="宋体" w:eastAsia="宋体"/>
          <w:color w:val="auto"/>
          <w:lang w:val="en-US" w:eastAsia="zh-CN"/>
        </w:rPr>
      </w:pPr>
      <w:r>
        <w:rPr>
          <w:rFonts w:hint="eastAsia"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lang w:val="en-US" w:eastAsia="zh-CN"/>
        </w:rPr>
        <w:t xml:space="preserve">                     </w:t>
      </w:r>
      <w:r>
        <w:rPr>
          <w:rFonts w:ascii="Times New Roman" w:hAnsi="Times New Roman" w:eastAsiaTheme="minorEastAsia"/>
          <w:color w:val="auto"/>
          <w:sz w:val="18"/>
          <w:szCs w:val="18"/>
        </w:rPr>
        <w:t xml:space="preserve"> </w:t>
      </w:r>
      <w:r>
        <w:rPr>
          <w:rFonts w:ascii="Times New Roman" w:hAnsi="Times New Roman"/>
          <w:color w:val="auto"/>
          <w:sz w:val="18"/>
          <w:szCs w:val="18"/>
        </w:rPr>
        <w:t>单位</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mm</w:t>
      </w:r>
    </w:p>
    <w:tbl>
      <w:tblPr>
        <w:tblStyle w:val="17"/>
        <w:tblW w:w="4998"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1398"/>
        <w:gridCol w:w="1953"/>
        <w:gridCol w:w="1953"/>
        <w:gridCol w:w="1953"/>
        <w:gridCol w:w="2027"/>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53" w:type="pct"/>
            <w:tcBorders>
              <w:top w:val="single" w:color="000000" w:sz="12" w:space="0"/>
              <w:left w:val="single" w:color="000000" w:sz="12"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类型</w:t>
            </w:r>
          </w:p>
        </w:tc>
        <w:tc>
          <w:tcPr>
            <w:tcW w:w="1051"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长（L）</w:t>
            </w:r>
          </w:p>
        </w:tc>
        <w:tc>
          <w:tcPr>
            <w:tcW w:w="1051"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宽（W）</w:t>
            </w:r>
          </w:p>
        </w:tc>
        <w:tc>
          <w:tcPr>
            <w:tcW w:w="1051"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深（H）</w:t>
            </w:r>
          </w:p>
        </w:tc>
        <w:tc>
          <w:tcPr>
            <w:tcW w:w="1091" w:type="pct"/>
            <w:tcBorders>
              <w:top w:val="single" w:color="000000" w:sz="12" w:space="0"/>
              <w:left w:val="single" w:color="000000" w:sz="4" w:space="0"/>
              <w:bottom w:val="single" w:color="000000" w:sz="12"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壁厚（t）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53" w:type="pct"/>
            <w:tcBorders>
              <w:top w:val="single" w:color="000000" w:sz="12" w:space="0"/>
              <w:left w:val="single" w:color="000000" w:sz="12"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大型水槽</w:t>
            </w:r>
          </w:p>
        </w:tc>
        <w:tc>
          <w:tcPr>
            <w:tcW w:w="1051" w:type="pct"/>
            <w:tcBorders>
              <w:top w:val="single" w:color="000000" w:sz="12"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≥750</w:t>
            </w:r>
          </w:p>
        </w:tc>
        <w:tc>
          <w:tcPr>
            <w:tcW w:w="1051" w:type="pct"/>
            <w:tcBorders>
              <w:top w:val="single" w:color="000000" w:sz="12"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≥350</w:t>
            </w:r>
          </w:p>
        </w:tc>
        <w:tc>
          <w:tcPr>
            <w:tcW w:w="1051" w:type="pct"/>
            <w:tcBorders>
              <w:top w:val="single" w:color="000000" w:sz="12"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≥290</w:t>
            </w:r>
          </w:p>
        </w:tc>
        <w:tc>
          <w:tcPr>
            <w:tcW w:w="1091" w:type="pct"/>
            <w:tcBorders>
              <w:top w:val="single" w:color="000000" w:sz="12" w:space="0"/>
              <w:bottom w:val="single" w:color="000000" w:sz="4"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t≥5</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753" w:type="pct"/>
            <w:tcBorders>
              <w:top w:val="single" w:color="000000" w:sz="4" w:space="0"/>
              <w:left w:val="single" w:color="000000" w:sz="12"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中型水槽</w:t>
            </w:r>
          </w:p>
        </w:tc>
        <w:tc>
          <w:tcPr>
            <w:tcW w:w="1051" w:type="pct"/>
            <w:tcBorders>
              <w:top w:val="single" w:color="000000" w:sz="4"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≥490</w:t>
            </w:r>
          </w:p>
        </w:tc>
        <w:tc>
          <w:tcPr>
            <w:tcW w:w="1051" w:type="pct"/>
            <w:tcBorders>
              <w:top w:val="single" w:color="000000" w:sz="4"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≥350</w:t>
            </w:r>
          </w:p>
        </w:tc>
        <w:tc>
          <w:tcPr>
            <w:tcW w:w="1051" w:type="pct"/>
            <w:tcBorders>
              <w:top w:val="single" w:color="000000" w:sz="4" w:space="0"/>
              <w:bottom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≥290</w:t>
            </w:r>
          </w:p>
        </w:tc>
        <w:tc>
          <w:tcPr>
            <w:tcW w:w="1091" w:type="pct"/>
            <w:tcBorders>
              <w:top w:val="single" w:color="000000" w:sz="4" w:space="0"/>
              <w:bottom w:val="single" w:color="000000" w:sz="4"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t≥4</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53" w:type="pct"/>
            <w:tcBorders>
              <w:top w:val="single" w:color="000000" w:sz="4" w:space="0"/>
              <w:left w:val="single" w:color="000000" w:sz="12" w:space="0"/>
              <w:bottom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小型水槽</w:t>
            </w:r>
          </w:p>
        </w:tc>
        <w:tc>
          <w:tcPr>
            <w:tcW w:w="1051" w:type="pct"/>
            <w:tcBorders>
              <w:top w:val="single" w:color="000000" w:sz="4" w:space="0"/>
              <w:bottom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≥350</w:t>
            </w:r>
          </w:p>
        </w:tc>
        <w:tc>
          <w:tcPr>
            <w:tcW w:w="1051" w:type="pct"/>
            <w:tcBorders>
              <w:top w:val="single" w:color="000000" w:sz="4" w:space="0"/>
              <w:bottom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≥250</w:t>
            </w:r>
          </w:p>
        </w:tc>
        <w:tc>
          <w:tcPr>
            <w:tcW w:w="1051" w:type="pct"/>
            <w:tcBorders>
              <w:top w:val="single" w:color="000000" w:sz="4" w:space="0"/>
              <w:bottom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≥250</w:t>
            </w:r>
          </w:p>
        </w:tc>
        <w:tc>
          <w:tcPr>
            <w:tcW w:w="1091" w:type="pct"/>
            <w:tcBorders>
              <w:top w:val="single" w:color="000000" w:sz="4" w:space="0"/>
              <w:bottom w:val="single" w:color="000000" w:sz="12"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t≥4</w:t>
            </w:r>
          </w:p>
        </w:tc>
      </w:tr>
    </w:tbl>
    <w:p>
      <w:pPr>
        <w:pStyle w:val="24"/>
        <w:spacing w:beforeLines="50" w:afterLines="50" w:line="360" w:lineRule="auto"/>
        <w:ind w:firstLine="0" w:firstLineChars="0"/>
        <w:jc w:val="center"/>
        <w:rPr>
          <w:rFonts w:hint="eastAsia" w:ascii="黑体" w:hAnsi="黑体" w:eastAsia="黑体" w:cs="黑体"/>
          <w:color w:val="auto"/>
          <w:lang w:eastAsia="zh-CN"/>
        </w:rPr>
      </w:pPr>
      <w:r>
        <w:rPr>
          <w:rFonts w:hint="eastAsia" w:ascii="黑体" w:hAnsi="黑体" w:eastAsia="黑体" w:cs="黑体"/>
          <w:color w:val="auto"/>
          <w:lang w:eastAsia="zh-CN"/>
        </w:rPr>
        <w:drawing>
          <wp:inline distT="0" distB="0" distL="114300" distR="114300">
            <wp:extent cx="5109210" cy="1992630"/>
            <wp:effectExtent l="0" t="0" r="15240" b="7620"/>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24"/>
                    <a:stretch>
                      <a:fillRect/>
                    </a:stretch>
                  </pic:blipFill>
                  <pic:spPr>
                    <a:xfrm>
                      <a:off x="0" y="0"/>
                      <a:ext cx="5109210" cy="1992630"/>
                    </a:xfrm>
                    <a:prstGeom prst="rect">
                      <a:avLst/>
                    </a:prstGeom>
                  </pic:spPr>
                </pic:pic>
              </a:graphicData>
            </a:graphic>
          </wp:inline>
        </w:drawing>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lang w:eastAsia="zh-CN"/>
        </w:rPr>
        <w:t>说明：</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L─长度；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H─深度；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W─宽度；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t─厚度。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center"/>
        <w:textAlignment w:val="auto"/>
        <w:rPr>
          <w:rFonts w:hint="eastAsia" w:ascii="黑体" w:hAnsi="黑体" w:eastAsia="黑体" w:cs="黑体"/>
          <w:color w:val="auto"/>
        </w:rPr>
      </w:pPr>
      <w:r>
        <w:rPr>
          <w:rFonts w:hint="eastAsia" w:ascii="黑体" w:hAnsi="黑体" w:eastAsia="黑体" w:cs="黑体"/>
          <w:color w:val="auto"/>
        </w:rPr>
        <w:t>图</w:t>
      </w:r>
      <w:r>
        <w:rPr>
          <w:rFonts w:hint="eastAsia" w:ascii="黑体" w:hAnsi="黑体" w:eastAsia="黑体" w:cs="黑体"/>
          <w:color w:val="auto"/>
          <w:lang w:val="en-US" w:eastAsia="zh-CN"/>
        </w:rPr>
        <w:t xml:space="preserve"> </w:t>
      </w:r>
      <w:r>
        <w:rPr>
          <w:rFonts w:hint="eastAsia" w:ascii="黑体" w:hAnsi="黑体" w:eastAsia="黑体" w:cs="黑体"/>
          <w:color w:val="auto"/>
        </w:rPr>
        <w:t xml:space="preserve">1 </w:t>
      </w:r>
      <w:r>
        <w:rPr>
          <w:rFonts w:hint="eastAsia" w:ascii="黑体" w:hAnsi="黑体" w:eastAsia="黑体" w:cs="黑体"/>
          <w:color w:val="auto"/>
          <w:lang w:val="en-US" w:eastAsia="zh-CN"/>
        </w:rPr>
        <w:t xml:space="preserve"> </w:t>
      </w:r>
      <w:r>
        <w:rPr>
          <w:rFonts w:hint="eastAsia" w:ascii="黑体" w:hAnsi="黑体" w:eastAsia="黑体" w:cs="黑体"/>
          <w:color w:val="auto"/>
        </w:rPr>
        <w:t>水槽尺寸图</w:t>
      </w:r>
    </w:p>
    <w:p>
      <w:pPr>
        <w:pStyle w:val="24"/>
        <w:numPr>
          <w:ilvl w:val="2"/>
          <w:numId w:val="2"/>
        </w:numPr>
        <w:spacing w:beforeLines="50" w:afterLines="50"/>
        <w:ind w:firstLineChars="0"/>
        <w:rPr>
          <w:rFonts w:ascii="黑体" w:hAnsi="黑体" w:eastAsia="黑体" w:cs="黑体"/>
          <w:color w:val="auto"/>
        </w:rPr>
      </w:pP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方形杯槽规格尺寸应符合表3、图2。</w:t>
      </w:r>
    </w:p>
    <w:p>
      <w:pPr>
        <w:pStyle w:val="24"/>
        <w:numPr>
          <w:ilvl w:val="0"/>
          <w:numId w:val="0"/>
        </w:numPr>
        <w:spacing w:beforeLines="50" w:afterLines="50"/>
        <w:ind w:leftChars="0"/>
        <w:rPr>
          <w:rFonts w:ascii="黑体" w:hAnsi="黑体" w:eastAsia="黑体" w:cs="黑体"/>
          <w:color w:val="auto"/>
        </w:rPr>
      </w:pPr>
    </w:p>
    <w:p>
      <w:pPr>
        <w:pStyle w:val="24"/>
        <w:spacing w:beforeLines="50" w:afterLines="50"/>
        <w:ind w:firstLine="3045" w:firstLineChars="1450"/>
        <w:rPr>
          <w:rFonts w:ascii="黑体" w:hAnsi="黑体" w:eastAsia="黑体" w:cs="黑体"/>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3</w:t>
      </w:r>
      <w:r>
        <w:rPr>
          <w:rFonts w:hint="eastAsia" w:ascii="黑体" w:hAnsi="黑体" w:eastAsia="黑体" w:cs="黑体"/>
          <w:color w:val="auto"/>
          <w:lang w:val="en-US" w:eastAsia="zh-CN"/>
        </w:rPr>
        <w:t xml:space="preserve">  </w:t>
      </w:r>
      <w:r>
        <w:rPr>
          <w:rFonts w:hint="eastAsia" w:ascii="黑体" w:hAnsi="黑体" w:eastAsia="黑体" w:cs="黑体"/>
          <w:color w:val="auto"/>
        </w:rPr>
        <w:t>方形杯槽槽体内尺寸</w:t>
      </w:r>
    </w:p>
    <w:p>
      <w:pPr>
        <w:pStyle w:val="24"/>
        <w:spacing w:beforeLines="50" w:afterLines="50"/>
        <w:ind w:firstLine="360"/>
        <w:jc w:val="right"/>
        <w:rPr>
          <w:rFonts w:hint="default" w:hAnsi="宋体" w:eastAsia="宋体"/>
          <w:color w:val="auto"/>
          <w:lang w:val="en-US" w:eastAsia="zh-CN"/>
        </w:rPr>
      </w:pPr>
      <w:r>
        <w:rPr>
          <w:rFonts w:ascii="Times New Roman" w:hAnsi="Times New Roman"/>
          <w:color w:val="auto"/>
          <w:sz w:val="18"/>
          <w:szCs w:val="18"/>
        </w:rPr>
        <w:t>单位</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mm</w:t>
      </w:r>
    </w:p>
    <w:tbl>
      <w:tblPr>
        <w:tblStyle w:val="17"/>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71"/>
        <w:gridCol w:w="1938"/>
        <w:gridCol w:w="2165"/>
        <w:gridCol w:w="2057"/>
        <w:gridCol w:w="14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900" w:type="pct"/>
            <w:tcBorders>
              <w:top w:val="single" w:color="000000" w:sz="12" w:space="0"/>
              <w:left w:val="single" w:color="000000" w:sz="12"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类型</w:t>
            </w:r>
          </w:p>
        </w:tc>
        <w:tc>
          <w:tcPr>
            <w:tcW w:w="1043"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长（L）</w:t>
            </w:r>
          </w:p>
        </w:tc>
        <w:tc>
          <w:tcPr>
            <w:tcW w:w="1165"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宽（W）</w:t>
            </w:r>
          </w:p>
        </w:tc>
        <w:tc>
          <w:tcPr>
            <w:tcW w:w="1107"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深（H）</w:t>
            </w:r>
          </w:p>
        </w:tc>
        <w:tc>
          <w:tcPr>
            <w:tcW w:w="782" w:type="pct"/>
            <w:tcBorders>
              <w:top w:val="single" w:color="000000" w:sz="12" w:space="0"/>
              <w:left w:val="single" w:color="000000" w:sz="4" w:space="0"/>
              <w:bottom w:val="single" w:color="000000" w:sz="12"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壁厚（t）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900" w:type="pct"/>
            <w:tcBorders>
              <w:top w:val="single" w:color="000000" w:sz="12" w:space="0"/>
              <w:left w:val="single" w:color="000000" w:sz="12" w:space="0"/>
              <w:bottom w:val="single" w:color="000000" w:sz="4"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大型杯槽</w:t>
            </w:r>
          </w:p>
        </w:tc>
        <w:tc>
          <w:tcPr>
            <w:tcW w:w="1043" w:type="pct"/>
            <w:tcBorders>
              <w:top w:val="single" w:color="000000" w:sz="12" w:space="0"/>
              <w:left w:val="single" w:color="000000" w:sz="4" w:space="0"/>
              <w:bottom w:val="single" w:color="000000" w:sz="4"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≥200</w:t>
            </w:r>
          </w:p>
        </w:tc>
        <w:tc>
          <w:tcPr>
            <w:tcW w:w="1165" w:type="pct"/>
            <w:tcBorders>
              <w:top w:val="single" w:color="000000" w:sz="12" w:space="0"/>
              <w:left w:val="single" w:color="000000" w:sz="4" w:space="0"/>
              <w:bottom w:val="single" w:color="000000" w:sz="4"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≥90</w:t>
            </w:r>
          </w:p>
        </w:tc>
        <w:tc>
          <w:tcPr>
            <w:tcW w:w="1107" w:type="pct"/>
            <w:tcBorders>
              <w:top w:val="single" w:color="000000" w:sz="12" w:space="0"/>
              <w:left w:val="single" w:color="000000" w:sz="4" w:space="0"/>
              <w:bottom w:val="single" w:color="000000" w:sz="4"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≥120</w:t>
            </w:r>
          </w:p>
        </w:tc>
        <w:tc>
          <w:tcPr>
            <w:tcW w:w="782" w:type="pct"/>
            <w:tcBorders>
              <w:top w:val="single" w:color="000000" w:sz="12" w:space="0"/>
              <w:left w:val="single" w:color="000000" w:sz="4" w:space="0"/>
              <w:bottom w:val="single" w:color="000000" w:sz="4"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900" w:type="pct"/>
            <w:tcBorders>
              <w:top w:val="single" w:color="000000" w:sz="4" w:space="0"/>
              <w:left w:val="single" w:color="000000" w:sz="12"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小型杯槽</w:t>
            </w:r>
          </w:p>
        </w:tc>
        <w:tc>
          <w:tcPr>
            <w:tcW w:w="1043" w:type="pct"/>
            <w:tcBorders>
              <w:top w:val="single" w:color="000000" w:sz="4"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≥145</w:t>
            </w:r>
          </w:p>
        </w:tc>
        <w:tc>
          <w:tcPr>
            <w:tcW w:w="1165" w:type="pct"/>
            <w:tcBorders>
              <w:top w:val="single" w:color="000000" w:sz="4"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≥60</w:t>
            </w:r>
          </w:p>
        </w:tc>
        <w:tc>
          <w:tcPr>
            <w:tcW w:w="1107" w:type="pct"/>
            <w:tcBorders>
              <w:top w:val="single" w:color="000000" w:sz="4"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≥100</w:t>
            </w:r>
          </w:p>
        </w:tc>
        <w:tc>
          <w:tcPr>
            <w:tcW w:w="782" w:type="pct"/>
            <w:tcBorders>
              <w:top w:val="single" w:color="000000" w:sz="4" w:space="0"/>
              <w:left w:val="single" w:color="000000" w:sz="4" w:space="0"/>
              <w:bottom w:val="single" w:color="000000" w:sz="12"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t≥2</w:t>
            </w:r>
          </w:p>
        </w:tc>
      </w:tr>
    </w:tbl>
    <w:p>
      <w:pPr>
        <w:pStyle w:val="24"/>
        <w:spacing w:beforeLines="50" w:afterLines="50" w:line="360" w:lineRule="auto"/>
        <w:ind w:firstLine="0" w:firstLineChars="0"/>
        <w:jc w:val="center"/>
        <w:rPr>
          <w:rFonts w:hint="eastAsia" w:ascii="Times New Roman" w:hAnsi="Times New Roman" w:eastAsia="黑体"/>
          <w:color w:val="auto"/>
          <w:lang w:eastAsia="zh-CN"/>
        </w:rPr>
      </w:pPr>
      <w:r>
        <w:rPr>
          <w:rFonts w:hint="eastAsia" w:ascii="Times New Roman" w:hAnsi="Times New Roman" w:eastAsia="黑体"/>
          <w:color w:val="auto"/>
          <w:lang w:eastAsia="zh-CN"/>
        </w:rPr>
        <w:drawing>
          <wp:inline distT="0" distB="0" distL="114300" distR="114300">
            <wp:extent cx="5243830" cy="2760345"/>
            <wp:effectExtent l="0" t="0" r="13970" b="1905"/>
            <wp:docPr id="29" name="图片 2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8"/>
                    <pic:cNvPicPr>
                      <a:picLocks noChangeAspect="1"/>
                    </pic:cNvPicPr>
                  </pic:nvPicPr>
                  <pic:blipFill>
                    <a:blip r:embed="rId25"/>
                    <a:stretch>
                      <a:fillRect/>
                    </a:stretch>
                  </pic:blipFill>
                  <pic:spPr>
                    <a:xfrm>
                      <a:off x="0" y="0"/>
                      <a:ext cx="5243830" cy="2760345"/>
                    </a:xfrm>
                    <a:prstGeom prst="rect">
                      <a:avLst/>
                    </a:prstGeom>
                  </pic:spPr>
                </pic:pic>
              </a:graphicData>
            </a:graphic>
          </wp:inline>
        </w:drawing>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lang w:eastAsia="zh-CN"/>
        </w:rPr>
        <w:t>说明：</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L─长度；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H─深度；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W─宽度；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t─厚度。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ind w:firstLine="0" w:firstLineChars="0"/>
        <w:jc w:val="center"/>
        <w:textAlignment w:val="auto"/>
        <w:rPr>
          <w:rFonts w:ascii="黑体" w:hAnsi="黑体" w:eastAsia="黑体" w:cs="黑体"/>
          <w:color w:val="auto"/>
        </w:rPr>
      </w:pPr>
      <w:r>
        <w:rPr>
          <w:rFonts w:hint="eastAsia" w:ascii="黑体" w:hAnsi="黑体" w:eastAsia="黑体" w:cs="黑体"/>
          <w:color w:val="auto"/>
        </w:rPr>
        <w:t>图</w:t>
      </w:r>
      <w:r>
        <w:rPr>
          <w:rFonts w:hint="eastAsia" w:ascii="黑体" w:hAnsi="黑体" w:eastAsia="黑体" w:cs="黑体"/>
          <w:color w:val="auto"/>
          <w:lang w:val="en-US" w:eastAsia="zh-CN"/>
        </w:rPr>
        <w:t xml:space="preserve"> </w:t>
      </w:r>
      <w:r>
        <w:rPr>
          <w:rFonts w:hint="eastAsia" w:ascii="黑体" w:hAnsi="黑体" w:eastAsia="黑体" w:cs="黑体"/>
          <w:color w:val="auto"/>
        </w:rPr>
        <w:t>2</w:t>
      </w:r>
      <w:r>
        <w:rPr>
          <w:rFonts w:hint="eastAsia" w:ascii="黑体" w:hAnsi="黑体" w:eastAsia="黑体" w:cs="黑体"/>
          <w:color w:val="auto"/>
          <w:lang w:val="en-US" w:eastAsia="zh-CN"/>
        </w:rPr>
        <w:t xml:space="preserve">  </w:t>
      </w:r>
      <w:r>
        <w:rPr>
          <w:rFonts w:hint="eastAsia" w:ascii="黑体" w:hAnsi="黑体" w:eastAsia="黑体" w:cs="黑体"/>
          <w:color w:val="auto"/>
        </w:rPr>
        <w:t>方形杯槽尺寸图</w:t>
      </w:r>
    </w:p>
    <w:p>
      <w:pPr>
        <w:pStyle w:val="24"/>
        <w:numPr>
          <w:ilvl w:val="2"/>
          <w:numId w:val="2"/>
        </w:numPr>
        <w:spacing w:beforeLines="50" w:afterLines="50"/>
        <w:ind w:firstLineChars="0"/>
        <w:rPr>
          <w:rFonts w:ascii="黑体" w:hAnsi="黑体" w:eastAsia="黑体" w:cs="黑体"/>
          <w:color w:val="auto"/>
        </w:rPr>
      </w:pP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圆形杯槽规格尺寸应符合表4、图3。</w:t>
      </w:r>
    </w:p>
    <w:p>
      <w:pPr>
        <w:pStyle w:val="24"/>
        <w:spacing w:beforeLines="50" w:afterLines="50"/>
        <w:jc w:val="center"/>
        <w:rPr>
          <w:rFonts w:ascii="黑体" w:hAnsi="黑体" w:eastAsia="黑体" w:cs="黑体"/>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4</w:t>
      </w:r>
      <w:r>
        <w:rPr>
          <w:rFonts w:hint="eastAsia" w:ascii="黑体" w:hAnsi="黑体" w:eastAsia="黑体" w:cs="黑体"/>
          <w:color w:val="auto"/>
          <w:lang w:val="en-US" w:eastAsia="zh-CN"/>
        </w:rPr>
        <w:t xml:space="preserve">  </w:t>
      </w:r>
      <w:r>
        <w:rPr>
          <w:rFonts w:hint="eastAsia" w:ascii="黑体" w:hAnsi="黑体" w:eastAsia="黑体" w:cs="黑体"/>
          <w:color w:val="auto"/>
        </w:rPr>
        <w:t>圆形杯槽槽体内尺寸</w:t>
      </w:r>
    </w:p>
    <w:p>
      <w:pPr>
        <w:pStyle w:val="24"/>
        <w:spacing w:beforeLines="50" w:afterLines="50"/>
        <w:ind w:firstLine="360"/>
        <w:jc w:val="right"/>
        <w:rPr>
          <w:rFonts w:hint="default" w:hAnsi="宋体" w:eastAsia="宋体"/>
          <w:color w:val="auto"/>
          <w:lang w:val="en-US" w:eastAsia="zh-CN"/>
        </w:rPr>
      </w:pPr>
      <w:r>
        <w:rPr>
          <w:rFonts w:hint="eastAsia" w:hAnsi="宋体"/>
          <w:color w:val="auto"/>
          <w:sz w:val="18"/>
          <w:szCs w:val="18"/>
          <w:lang w:val="en-US" w:eastAsia="zh-CN"/>
        </w:rPr>
        <w:t xml:space="preserve">                                                                                    </w:t>
      </w:r>
      <w:r>
        <w:rPr>
          <w:rFonts w:ascii="Times New Roman" w:hAnsi="Times New Roman"/>
          <w:color w:val="auto"/>
          <w:sz w:val="18"/>
          <w:szCs w:val="18"/>
        </w:rPr>
        <w:t>单位</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mm</w:t>
      </w:r>
    </w:p>
    <w:tbl>
      <w:tblPr>
        <w:tblStyle w:val="17"/>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72"/>
        <w:gridCol w:w="2012"/>
        <w:gridCol w:w="2348"/>
        <w:gridCol w:w="24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331" w:type="pct"/>
            <w:tcBorders>
              <w:top w:val="single" w:color="000000" w:sz="12" w:space="0"/>
              <w:left w:val="single" w:color="000000" w:sz="12"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序号</w:t>
            </w:r>
          </w:p>
        </w:tc>
        <w:tc>
          <w:tcPr>
            <w:tcW w:w="1083"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直径（D）</w:t>
            </w:r>
          </w:p>
        </w:tc>
        <w:tc>
          <w:tcPr>
            <w:tcW w:w="1264"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深（H）</w:t>
            </w:r>
          </w:p>
        </w:tc>
        <w:tc>
          <w:tcPr>
            <w:tcW w:w="1320" w:type="pct"/>
            <w:tcBorders>
              <w:top w:val="single" w:color="000000" w:sz="12" w:space="0"/>
              <w:left w:val="single" w:color="000000" w:sz="4" w:space="0"/>
              <w:bottom w:val="single" w:color="000000" w:sz="12" w:space="0"/>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壁厚（t）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331" w:type="pct"/>
            <w:tcBorders>
              <w:top w:val="single" w:color="000000" w:sz="12" w:space="0"/>
              <w:left w:val="single" w:color="000000" w:sz="12" w:space="0"/>
              <w:bottom w:val="single" w:color="000000" w:sz="4"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w:t>
            </w:r>
          </w:p>
        </w:tc>
        <w:tc>
          <w:tcPr>
            <w:tcW w:w="1083" w:type="pct"/>
            <w:tcBorders>
              <w:top w:val="single" w:color="000000" w:sz="12" w:space="0"/>
              <w:left w:val="single" w:color="000000" w:sz="4" w:space="0"/>
              <w:bottom w:val="single" w:color="000000" w:sz="4"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155±1</w:t>
            </w:r>
          </w:p>
        </w:tc>
        <w:tc>
          <w:tcPr>
            <w:tcW w:w="1264" w:type="pct"/>
            <w:tcBorders>
              <w:top w:val="single" w:color="000000" w:sz="12" w:space="0"/>
              <w:left w:val="single" w:color="000000" w:sz="4" w:space="0"/>
              <w:bottom w:val="single" w:color="000000" w:sz="4"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125±1</w:t>
            </w:r>
          </w:p>
        </w:tc>
        <w:tc>
          <w:tcPr>
            <w:tcW w:w="1320" w:type="pct"/>
            <w:tcBorders>
              <w:top w:val="single" w:color="000000" w:sz="12" w:space="0"/>
              <w:left w:val="single" w:color="000000" w:sz="4" w:space="0"/>
              <w:bottom w:val="single" w:color="000000" w:sz="4" w:space="0"/>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331" w:type="pct"/>
            <w:tcBorders>
              <w:top w:val="single" w:color="000000" w:sz="4" w:space="0"/>
              <w:left w:val="single" w:color="000000" w:sz="12"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p>
        </w:tc>
        <w:tc>
          <w:tcPr>
            <w:tcW w:w="1083" w:type="pct"/>
            <w:tcBorders>
              <w:top w:val="single" w:color="000000" w:sz="4" w:space="0"/>
              <w:left w:val="single" w:color="000000" w:sz="4"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82±1</w:t>
            </w:r>
          </w:p>
        </w:tc>
        <w:tc>
          <w:tcPr>
            <w:tcW w:w="1264" w:type="pct"/>
            <w:tcBorders>
              <w:top w:val="single" w:color="000000" w:sz="4" w:space="0"/>
              <w:left w:val="single" w:color="000000" w:sz="4"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120±1</w:t>
            </w:r>
          </w:p>
        </w:tc>
        <w:tc>
          <w:tcPr>
            <w:tcW w:w="1320" w:type="pct"/>
            <w:tcBorders>
              <w:top w:val="single" w:color="000000" w:sz="4" w:space="0"/>
              <w:left w:val="single" w:color="000000" w:sz="4" w:space="0"/>
              <w:bottom w:val="single" w:color="000000" w:sz="12" w:space="0"/>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t≥2</w:t>
            </w:r>
          </w:p>
        </w:tc>
      </w:tr>
    </w:tbl>
    <w:p>
      <w:pPr>
        <w:pStyle w:val="24"/>
        <w:spacing w:beforeLines="50" w:afterLines="50" w:line="360" w:lineRule="auto"/>
        <w:ind w:firstLine="0" w:firstLineChars="0"/>
        <w:jc w:val="center"/>
        <w:rPr>
          <w:rFonts w:hint="eastAsia" w:ascii="Times New Roman" w:hAnsi="Times New Roman" w:eastAsia="黑体"/>
          <w:color w:val="auto"/>
          <w:lang w:eastAsia="zh-CN"/>
        </w:rPr>
      </w:pPr>
      <w:r>
        <w:rPr>
          <w:rFonts w:hint="eastAsia" w:ascii="Times New Roman" w:hAnsi="Times New Roman" w:eastAsia="黑体"/>
          <w:color w:val="auto"/>
          <w:lang w:eastAsia="zh-CN"/>
        </w:rPr>
        <w:drawing>
          <wp:inline distT="0" distB="0" distL="114300" distR="114300">
            <wp:extent cx="2396490" cy="2276475"/>
            <wp:effectExtent l="0" t="0" r="3810" b="952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26"/>
                    <a:stretch>
                      <a:fillRect/>
                    </a:stretch>
                  </pic:blipFill>
                  <pic:spPr>
                    <a:xfrm>
                      <a:off x="0" y="0"/>
                      <a:ext cx="2396490" cy="2276475"/>
                    </a:xfrm>
                    <a:prstGeom prst="rect">
                      <a:avLst/>
                    </a:prstGeom>
                  </pic:spPr>
                </pic:pic>
              </a:graphicData>
            </a:graphic>
          </wp:inline>
        </w:drawing>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lang w:eastAsia="zh-CN"/>
        </w:rPr>
        <w:t>说明：</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D─直径；</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H─深度；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jc w:val="both"/>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t─厚度。</w:t>
      </w:r>
    </w:p>
    <w:p>
      <w:pPr>
        <w:pStyle w:val="24"/>
        <w:keepNext w:val="0"/>
        <w:keepLines w:val="0"/>
        <w:pageBreakBefore w:val="0"/>
        <w:widowControl/>
        <w:kinsoku/>
        <w:wordWrap/>
        <w:overflowPunct/>
        <w:topLinePunct w:val="0"/>
        <w:autoSpaceDE w:val="0"/>
        <w:autoSpaceDN w:val="0"/>
        <w:bidi w:val="0"/>
        <w:adjustRightInd/>
        <w:snapToGrid/>
        <w:spacing w:beforeLines="50" w:afterLines="50" w:line="240" w:lineRule="auto"/>
        <w:ind w:firstLine="0" w:firstLineChars="0"/>
        <w:jc w:val="center"/>
        <w:textAlignment w:val="auto"/>
        <w:rPr>
          <w:rFonts w:ascii="黑体" w:hAnsi="黑体" w:eastAsia="黑体" w:cs="黑体"/>
          <w:color w:val="auto"/>
        </w:rPr>
      </w:pPr>
      <w:r>
        <w:rPr>
          <w:rFonts w:hint="eastAsia" w:ascii="黑体" w:hAnsi="黑体" w:eastAsia="黑体" w:cs="黑体"/>
          <w:color w:val="auto"/>
        </w:rPr>
        <w:t>图</w:t>
      </w:r>
      <w:r>
        <w:rPr>
          <w:rFonts w:hint="eastAsia" w:ascii="黑体" w:hAnsi="黑体" w:eastAsia="黑体" w:cs="黑体"/>
          <w:color w:val="auto"/>
          <w:lang w:val="en-US" w:eastAsia="zh-CN"/>
        </w:rPr>
        <w:t xml:space="preserve"> </w:t>
      </w:r>
      <w:r>
        <w:rPr>
          <w:rFonts w:hint="eastAsia" w:ascii="黑体" w:hAnsi="黑体" w:eastAsia="黑体" w:cs="黑体"/>
          <w:color w:val="auto"/>
        </w:rPr>
        <w:t xml:space="preserve">3 </w:t>
      </w:r>
      <w:r>
        <w:rPr>
          <w:rFonts w:hint="eastAsia" w:ascii="黑体" w:hAnsi="黑体" w:eastAsia="黑体" w:cs="黑体"/>
          <w:color w:val="auto"/>
          <w:lang w:val="en-US" w:eastAsia="zh-CN"/>
        </w:rPr>
        <w:t xml:space="preserve"> </w:t>
      </w:r>
      <w:r>
        <w:rPr>
          <w:rFonts w:hint="eastAsia" w:ascii="黑体" w:hAnsi="黑体" w:eastAsia="黑体" w:cs="黑体"/>
          <w:color w:val="auto"/>
        </w:rPr>
        <w:t>圆形杯槽尺寸图</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 xml:space="preserve">其他尺寸要求 </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水槽槽体内尺寸应符合表2。上缘口平面度应不大于3 mm。</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方形杯槽槽体内尺寸应符合表3。上缘口平面度应不大于</w:t>
      </w:r>
      <w:r>
        <w:rPr>
          <w:rFonts w:hint="default" w:ascii="Times New Roman" w:hAnsi="Times New Roman" w:cs="Times New Roman" w:eastAsiaTheme="minorEastAsia"/>
          <w:color w:val="auto"/>
          <w:lang w:val="en-US" w:eastAsia="zh-CN"/>
        </w:rPr>
        <w:t>2</w:t>
      </w:r>
      <w:r>
        <w:rPr>
          <w:rFonts w:hint="default" w:ascii="Times New Roman" w:hAnsi="Times New Roman" w:cs="Times New Roman" w:eastAsiaTheme="minorEastAsia"/>
          <w:color w:val="auto"/>
        </w:rPr>
        <w:t xml:space="preserve"> mm。</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圆形杯槽槽体内尺寸应符合表4。上缘口平面度应不大于</w:t>
      </w:r>
      <w:r>
        <w:rPr>
          <w:rFonts w:hint="default" w:ascii="Times New Roman" w:hAnsi="Times New Roman" w:cs="Times New Roman" w:eastAsiaTheme="minorEastAsia"/>
          <w:color w:val="auto"/>
          <w:lang w:val="en-US" w:eastAsia="zh-CN"/>
        </w:rPr>
        <w:t>2</w:t>
      </w:r>
      <w:r>
        <w:rPr>
          <w:rFonts w:hint="default" w:ascii="Times New Roman" w:hAnsi="Times New Roman" w:cs="Times New Roman" w:eastAsiaTheme="minorEastAsia"/>
          <w:color w:val="auto"/>
        </w:rPr>
        <w:t xml:space="preserve"> mm。</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水槽、杯槽所有内外转角均采用半径为10</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mm～25</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mm的圆角。</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水槽上口水平方向变形量应</w:t>
      </w:r>
      <w:r>
        <w:rPr>
          <w:rFonts w:hint="default" w:ascii="Times New Roman" w:hAnsi="Times New Roman" w:cs="Times New Roman" w:eastAsiaTheme="minorEastAsia"/>
          <w:color w:val="auto"/>
          <w:lang w:eastAsia="zh-CN"/>
        </w:rPr>
        <w:t>不大于</w:t>
      </w:r>
      <w:r>
        <w:rPr>
          <w:rFonts w:hint="default" w:ascii="Times New Roman" w:hAnsi="Times New Roman" w:cs="Times New Roman" w:eastAsiaTheme="minorEastAsia"/>
          <w:color w:val="auto"/>
        </w:rPr>
        <w:t>0.5%长边；方形杯槽上口水平方向变形量应</w:t>
      </w:r>
      <w:r>
        <w:rPr>
          <w:rFonts w:hint="default" w:ascii="Times New Roman" w:hAnsi="Times New Roman" w:cs="Times New Roman" w:eastAsiaTheme="minorEastAsia"/>
          <w:color w:val="auto"/>
          <w:lang w:eastAsia="zh-CN"/>
        </w:rPr>
        <w:t>不大于</w:t>
      </w:r>
      <w:r>
        <w:rPr>
          <w:rFonts w:hint="default" w:ascii="Times New Roman" w:hAnsi="Times New Roman" w:cs="Times New Roman" w:eastAsiaTheme="minorEastAsia"/>
          <w:color w:val="auto"/>
        </w:rPr>
        <w:t>0.3%长边；圆形杯槽上口水平方向变形量应</w:t>
      </w:r>
      <w:r>
        <w:rPr>
          <w:rFonts w:hint="default" w:ascii="Times New Roman" w:hAnsi="Times New Roman" w:cs="Times New Roman" w:eastAsiaTheme="minorEastAsia"/>
          <w:color w:val="auto"/>
          <w:lang w:eastAsia="zh-CN"/>
        </w:rPr>
        <w:t>不大于</w:t>
      </w:r>
      <w:r>
        <w:rPr>
          <w:rFonts w:hint="default" w:ascii="Times New Roman" w:hAnsi="Times New Roman" w:cs="Times New Roman" w:eastAsiaTheme="minorEastAsia"/>
          <w:color w:val="auto"/>
        </w:rPr>
        <w:t xml:space="preserve">0.3%直径。  </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default" w:ascii="Times New Roman" w:hAnsi="Times New Roman" w:cs="Times New Roman" w:eastAsiaTheme="minorEastAsia"/>
          <w:color w:val="auto"/>
        </w:rPr>
      </w:pP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水槽槽体对角线尺寸误差控制</w:t>
      </w:r>
      <w:r>
        <w:rPr>
          <w:rFonts w:hint="default" w:ascii="Times New Roman" w:hAnsi="Times New Roman" w:cs="Times New Roman" w:eastAsiaTheme="minorEastAsia"/>
          <w:color w:val="auto"/>
          <w:lang w:eastAsia="zh-CN"/>
        </w:rPr>
        <w:t>应不大于</w:t>
      </w:r>
      <w:r>
        <w:rPr>
          <w:rFonts w:hint="default" w:ascii="Times New Roman" w:hAnsi="Times New Roman" w:cs="Times New Roman" w:eastAsiaTheme="minorEastAsia"/>
          <w:color w:val="auto"/>
          <w:lang w:val="en-US" w:eastAsia="zh-CN"/>
        </w:rPr>
        <w:t>2</w:t>
      </w:r>
      <w:r>
        <w:rPr>
          <w:rFonts w:hint="default" w:ascii="Times New Roman" w:hAnsi="Times New Roman" w:cs="Times New Roman" w:eastAsiaTheme="minorEastAsia"/>
          <w:color w:val="auto"/>
        </w:rPr>
        <w:t xml:space="preserve"> mm；方形杯槽槽体对角线尺寸无误控制</w:t>
      </w:r>
      <w:r>
        <w:rPr>
          <w:rFonts w:hint="default" w:ascii="Times New Roman" w:hAnsi="Times New Roman" w:cs="Times New Roman" w:eastAsiaTheme="minorEastAsia"/>
          <w:color w:val="auto"/>
          <w:lang w:eastAsia="zh-CN"/>
        </w:rPr>
        <w:t>应不大于</w:t>
      </w:r>
      <w:r>
        <w:rPr>
          <w:rFonts w:hint="default" w:ascii="Times New Roman" w:hAnsi="Times New Roman" w:cs="Times New Roman" w:eastAsiaTheme="minorEastAsia"/>
          <w:color w:val="auto"/>
          <w:lang w:val="en-US" w:eastAsia="zh-CN"/>
        </w:rPr>
        <w:t>1</w:t>
      </w:r>
      <w:r>
        <w:rPr>
          <w:rFonts w:hint="default" w:ascii="Times New Roman" w:hAnsi="Times New Roman" w:cs="Times New Roman" w:eastAsiaTheme="minorEastAsia"/>
          <w:color w:val="auto"/>
        </w:rPr>
        <w:t xml:space="preserve"> mm；圆形杯槽槽体对角线尺寸无误控制</w:t>
      </w:r>
      <w:r>
        <w:rPr>
          <w:rFonts w:hint="default" w:ascii="Times New Roman" w:hAnsi="Times New Roman" w:cs="Times New Roman" w:eastAsiaTheme="minorEastAsia"/>
          <w:color w:val="auto"/>
          <w:lang w:eastAsia="zh-CN"/>
        </w:rPr>
        <w:t>应不大于</w:t>
      </w:r>
      <w:r>
        <w:rPr>
          <w:rFonts w:hint="default" w:ascii="Times New Roman" w:hAnsi="Times New Roman" w:cs="Times New Roman" w:eastAsiaTheme="minorEastAsia"/>
          <w:color w:val="auto"/>
          <w:lang w:val="en-US" w:eastAsia="zh-CN"/>
        </w:rPr>
        <w:t>1</w:t>
      </w:r>
      <w:r>
        <w:rPr>
          <w:rFonts w:hint="default" w:ascii="Times New Roman" w:hAnsi="Times New Roman" w:cs="Times New Roman" w:eastAsiaTheme="minorEastAsia"/>
          <w:color w:val="auto"/>
        </w:rPr>
        <w:t xml:space="preserve"> mm。</w:t>
      </w:r>
    </w:p>
    <w:p>
      <w:pPr>
        <w:pStyle w:val="24"/>
        <w:numPr>
          <w:ilvl w:val="1"/>
          <w:numId w:val="2"/>
        </w:numPr>
        <w:spacing w:beforeLines="50" w:afterLines="50"/>
        <w:ind w:firstLineChars="0"/>
        <w:rPr>
          <w:rFonts w:ascii="Times New Roman" w:hAnsi="Times New Roman" w:eastAsiaTheme="minorEastAsia"/>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槽内底部要求</w:t>
      </w:r>
    </w:p>
    <w:p>
      <w:pPr>
        <w:pStyle w:val="24"/>
        <w:spacing w:beforeLines="50" w:afterLines="50"/>
        <w:rPr>
          <w:rFonts w:ascii="Times New Roman" w:hAnsi="Times New Roman" w:eastAsiaTheme="minorEastAsia"/>
          <w:color w:val="auto"/>
        </w:rPr>
      </w:pPr>
      <w:r>
        <w:rPr>
          <w:rFonts w:hint="eastAsia" w:ascii="Times New Roman" w:hAnsi="Times New Roman" w:eastAsiaTheme="minorEastAsia"/>
          <w:color w:val="auto"/>
        </w:rPr>
        <w:t>水槽排水时，保证水槽内不积水。</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 xml:space="preserve">外观 </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eastAsia"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产品表面内外壁应光滑平整，不应有气泡、裂口和明显的痕纹、凹陷、色泽不均和分解变色线，浇口及溢边应修整平整。</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eastAsia" w:ascii="Times New Roman" w:hAnsi="Times New Roman" w:cs="Times New Roman" w:eastAsiaTheme="minorEastAsia"/>
          <w:color w:val="auto"/>
          <w:lang w:val="en-US" w:eastAsia="zh-CN"/>
        </w:rPr>
      </w:pPr>
      <w:r>
        <w:rPr>
          <w:rFonts w:hint="eastAsia" w:ascii="Times New Roman" w:hAnsi="Times New Roman" w:cs="Times New Roman" w:eastAsiaTheme="minorEastAsia"/>
          <w:color w:val="auto"/>
          <w:lang w:val="en-US" w:eastAsia="zh-CN"/>
        </w:rPr>
        <w:t>水槽及其配件颜色应均匀一致。</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标记</w:t>
      </w:r>
    </w:p>
    <w:p>
      <w:pPr>
        <w:pStyle w:val="24"/>
        <w:rPr>
          <w:rFonts w:ascii="Times New Roman" w:hAnsi="Times New Roman" w:eastAsiaTheme="minorEastAsia"/>
          <w:color w:val="auto"/>
        </w:rPr>
      </w:pPr>
      <w:r>
        <w:rPr>
          <w:rFonts w:hint="eastAsia" w:ascii="Times New Roman" w:hAnsi="Times New Roman" w:eastAsiaTheme="minorEastAsia"/>
          <w:color w:val="auto"/>
        </w:rPr>
        <w:t>产品上应有注册商标（或生产厂家）的永久性标志，并清晰、完整</w:t>
      </w:r>
      <w:r>
        <w:rPr>
          <w:rFonts w:ascii="Times New Roman" w:hAnsi="Times New Roman" w:eastAsiaTheme="minorEastAsia"/>
          <w:color w:val="auto"/>
        </w:rPr>
        <w:t>。</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耐温试验</w:t>
      </w:r>
    </w:p>
    <w:p>
      <w:pPr>
        <w:pStyle w:val="24"/>
        <w:spacing w:beforeLines="50" w:afterLines="50"/>
        <w:rPr>
          <w:rFonts w:asciiTheme="minorEastAsia" w:hAnsiTheme="minorEastAsia" w:eastAsiaTheme="minorEastAsia"/>
          <w:color w:val="auto"/>
        </w:rPr>
      </w:pPr>
      <w:r>
        <w:rPr>
          <w:rFonts w:hint="eastAsia" w:asciiTheme="minorEastAsia" w:hAnsiTheme="minorEastAsia" w:eastAsiaTheme="minorEastAsia"/>
          <w:color w:val="auto"/>
        </w:rPr>
        <w:t>水槽应能承受上限温度</w:t>
      </w:r>
      <w:r>
        <w:rPr>
          <w:rFonts w:hint="eastAsia" w:ascii="Times New Roman" w:hAnsi="Times New Roman" w:eastAsiaTheme="minorEastAsia"/>
          <w:color w:val="auto"/>
          <w:lang w:val="en-US" w:eastAsia="zh-CN"/>
        </w:rPr>
        <w:t>9</w:t>
      </w:r>
      <w:r>
        <w:rPr>
          <w:rFonts w:ascii="Times New Roman" w:hAnsi="Times New Roman" w:eastAsiaTheme="minorEastAsia"/>
          <w:color w:val="auto"/>
        </w:rPr>
        <w:t>0 ℃±2 ℃</w:t>
      </w:r>
      <w:r>
        <w:rPr>
          <w:rFonts w:hint="eastAsia" w:asciiTheme="minorEastAsia" w:hAnsiTheme="minorEastAsia" w:eastAsiaTheme="minorEastAsia"/>
          <w:color w:val="auto"/>
        </w:rPr>
        <w:t>，下限温度</w:t>
      </w:r>
      <w:r>
        <w:rPr>
          <w:rFonts w:ascii="Times New Roman" w:hAnsi="Times New Roman" w:eastAsiaTheme="minorEastAsia"/>
          <w:color w:val="auto"/>
        </w:rPr>
        <w:t>-18 ℃±2 ℃</w:t>
      </w:r>
      <w:r>
        <w:rPr>
          <w:rFonts w:hint="eastAsia" w:asciiTheme="minorEastAsia" w:hAnsiTheme="minorEastAsia" w:eastAsiaTheme="minorEastAsia"/>
          <w:color w:val="auto"/>
        </w:rPr>
        <w:t>，历时</w:t>
      </w:r>
      <w:r>
        <w:rPr>
          <w:rFonts w:hint="default" w:ascii="Times New Roman" w:hAnsi="Times New Roman" w:cs="Times New Roman" w:eastAsiaTheme="minorEastAsia"/>
          <w:color w:val="auto"/>
        </w:rPr>
        <w:t>4</w:t>
      </w: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h</w:t>
      </w:r>
      <w:r>
        <w:rPr>
          <w:rFonts w:hint="eastAsia" w:asciiTheme="minorEastAsia" w:hAnsiTheme="minorEastAsia" w:eastAsiaTheme="minorEastAsia"/>
          <w:color w:val="auto"/>
        </w:rPr>
        <w:t>贮存温度试验（水槽内不盛水），试验后无变形、裂缝和破裂。</w:t>
      </w:r>
    </w:p>
    <w:p>
      <w:pPr>
        <w:pStyle w:val="24"/>
        <w:numPr>
          <w:ilvl w:val="1"/>
          <w:numId w:val="2"/>
        </w:numPr>
        <w:spacing w:beforeLines="50" w:afterLines="50"/>
        <w:ind w:firstLineChars="0"/>
        <w:rPr>
          <w:rFonts w:asciiTheme="minorEastAsia" w:hAnsiTheme="minorEastAsia" w:eastAsiaTheme="minorEastAsia"/>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跌落试验</w:t>
      </w:r>
    </w:p>
    <w:p>
      <w:pPr>
        <w:pStyle w:val="24"/>
        <w:spacing w:beforeLines="50" w:afterLines="50"/>
        <w:rPr>
          <w:rFonts w:asciiTheme="minorEastAsia" w:hAnsiTheme="minorEastAsia" w:eastAsiaTheme="minorEastAsia"/>
          <w:color w:val="auto"/>
        </w:rPr>
      </w:pPr>
      <w:r>
        <w:rPr>
          <w:rFonts w:hint="eastAsia" w:asciiTheme="minorEastAsia" w:hAnsiTheme="minorEastAsia" w:eastAsiaTheme="minorEastAsia"/>
          <w:color w:val="auto"/>
        </w:rPr>
        <w:t>产品在非包装状态下，应能承受高度</w:t>
      </w:r>
      <w:r>
        <w:rPr>
          <w:rFonts w:hint="default" w:ascii="Times New Roman" w:hAnsi="Times New Roman" w:cs="Times New Roman" w:eastAsiaTheme="minorEastAsia"/>
          <w:color w:val="auto"/>
        </w:rPr>
        <w:t>2000</w:t>
      </w: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mm</w:t>
      </w:r>
      <w:r>
        <w:rPr>
          <w:rFonts w:hint="eastAsia" w:asciiTheme="minorEastAsia" w:hAnsiTheme="minorEastAsia" w:eastAsiaTheme="minorEastAsia"/>
          <w:color w:val="auto"/>
        </w:rPr>
        <w:t>的自由落体跌落试验，无裂缝和破损。</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耐化学试剂性能试验</w:t>
      </w:r>
    </w:p>
    <w:p>
      <w:pPr>
        <w:pStyle w:val="24"/>
        <w:spacing w:beforeLines="50" w:afterLines="50"/>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水槽耐化学试剂试验要求应符合表5。评级等级要求标准如下：</w:t>
      </w:r>
    </w:p>
    <w:p>
      <w:pPr>
        <w:pStyle w:val="24"/>
        <w:ind w:left="0" w:leftChars="0" w:firstLine="42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0级--无可见变化。</w:t>
      </w:r>
    </w:p>
    <w:p>
      <w:pPr>
        <w:pStyle w:val="24"/>
        <w:ind w:firstLine="42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1级--颜色或光泽发生轻微变化。</w:t>
      </w:r>
    </w:p>
    <w:p>
      <w:pPr>
        <w:pStyle w:val="24"/>
        <w:ind w:firstLine="42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2级--轻微表面腐蚀或严重沾污。</w:t>
      </w:r>
    </w:p>
    <w:p>
      <w:pPr>
        <w:pStyle w:val="24"/>
        <w:ind w:firstLine="42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3级--涂层出现起坑、凹陷、凸起或侵蚀等明显和剧烈的损害。</w:t>
      </w:r>
    </w:p>
    <w:p>
      <w:pPr>
        <w:pStyle w:val="24"/>
        <w:ind w:firstLine="420" w:firstLineChars="200"/>
        <w:rPr>
          <w:rFonts w:hint="eastAsia" w:asciiTheme="minorEastAsia" w:hAnsiTheme="minorEastAsia" w:eastAsiaTheme="minorEastAsia"/>
          <w:color w:val="auto"/>
          <w:lang w:eastAsia="zh-CN"/>
        </w:rPr>
      </w:pPr>
      <w:r>
        <w:rPr>
          <w:rFonts w:hint="eastAsia" w:asciiTheme="minorEastAsia" w:hAnsiTheme="minorEastAsia" w:eastAsiaTheme="minorEastAsia"/>
          <w:color w:val="auto"/>
        </w:rPr>
        <w:t>测试结果应不大于二个3级</w:t>
      </w:r>
      <w:r>
        <w:rPr>
          <w:rFonts w:hint="eastAsia" w:asciiTheme="minorEastAsia" w:hAnsiTheme="minorEastAsia" w:eastAsiaTheme="minorEastAsia"/>
          <w:color w:val="auto"/>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313" w:afterLines="100"/>
        <w:ind w:left="0" w:leftChars="0" w:firstLine="0" w:firstLineChars="0"/>
        <w:jc w:val="center"/>
        <w:textAlignment w:val="auto"/>
        <w:rPr>
          <w:rFonts w:ascii="Times New Roman" w:hAnsi="Times New Roman" w:eastAsiaTheme="minorEastAsia"/>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5  耐化学试剂试验名称及评级等级要求</w:t>
      </w:r>
    </w:p>
    <w:tbl>
      <w:tblPr>
        <w:tblStyle w:val="16"/>
        <w:tblW w:w="499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67"/>
        <w:gridCol w:w="1267"/>
        <w:gridCol w:w="955"/>
        <w:gridCol w:w="1005"/>
        <w:gridCol w:w="1009"/>
        <w:gridCol w:w="2175"/>
        <w:gridCol w:w="957"/>
        <w:gridCol w:w="104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12" w:space="0"/>
              <w:bottom w:val="single" w:color="000000" w:sz="4" w:space="0"/>
            </w:tcBorders>
          </w:tcPr>
          <w:p>
            <w:pPr>
              <w:autoSpaceDE w:val="0"/>
              <w:autoSpaceDN w:val="0"/>
              <w:spacing w:after="120"/>
              <w:jc w:val="center"/>
              <w:rPr>
                <w:rFonts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rPr>
              <w:t>测试序号</w:t>
            </w:r>
          </w:p>
        </w:tc>
        <w:tc>
          <w:tcPr>
            <w:tcW w:w="682" w:type="pct"/>
            <w:tcBorders>
              <w:top w:val="single" w:color="000000" w:sz="12" w:space="0"/>
              <w:bottom w:val="single" w:color="000000"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化学试剂</w:t>
            </w:r>
          </w:p>
        </w:tc>
        <w:tc>
          <w:tcPr>
            <w:tcW w:w="514" w:type="pct"/>
            <w:tcBorders>
              <w:top w:val="single" w:color="000000" w:sz="12" w:space="0"/>
              <w:bottom w:val="single" w:color="000000"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测试方法</w:t>
            </w:r>
          </w:p>
        </w:tc>
        <w:tc>
          <w:tcPr>
            <w:tcW w:w="541" w:type="pct"/>
            <w:tcBorders>
              <w:top w:val="single" w:color="000000" w:sz="12" w:space="0"/>
              <w:bottom w:val="single" w:color="000000" w:sz="4" w:space="0"/>
              <w:right w:val="double" w:color="auto"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lang w:eastAsia="zh-CN"/>
              </w:rPr>
              <w:t>可忽略等级</w:t>
            </w:r>
          </w:p>
        </w:tc>
        <w:tc>
          <w:tcPr>
            <w:tcW w:w="543" w:type="pct"/>
            <w:tcBorders>
              <w:top w:val="single" w:color="000000" w:sz="12" w:space="0"/>
              <w:left w:val="double" w:color="auto" w:sz="4" w:space="0"/>
              <w:bottom w:val="single" w:color="000000" w:sz="4" w:space="0"/>
            </w:tcBorders>
          </w:tcPr>
          <w:p>
            <w:pPr>
              <w:autoSpaceDE w:val="0"/>
              <w:autoSpaceDN w:val="0"/>
              <w:spacing w:after="120"/>
              <w:jc w:val="center"/>
              <w:rPr>
                <w:rFonts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rPr>
              <w:t>测试序号</w:t>
            </w:r>
          </w:p>
        </w:tc>
        <w:tc>
          <w:tcPr>
            <w:tcW w:w="1171" w:type="pct"/>
            <w:tcBorders>
              <w:top w:val="single" w:color="000000" w:sz="12" w:space="0"/>
              <w:bottom w:val="single" w:color="000000" w:sz="4" w:space="0"/>
            </w:tcBorders>
          </w:tcPr>
          <w:p>
            <w:pPr>
              <w:autoSpaceDE w:val="0"/>
              <w:autoSpaceDN w:val="0"/>
              <w:spacing w:after="120"/>
              <w:jc w:val="center"/>
              <w:rPr>
                <w:rFonts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rPr>
              <w:t>化学试剂</w:t>
            </w:r>
          </w:p>
        </w:tc>
        <w:tc>
          <w:tcPr>
            <w:tcW w:w="515" w:type="pct"/>
            <w:tcBorders>
              <w:top w:val="single" w:color="000000" w:sz="12" w:space="0"/>
              <w:bottom w:val="single" w:color="000000" w:sz="4" w:space="0"/>
            </w:tcBorders>
          </w:tcPr>
          <w:p>
            <w:pPr>
              <w:autoSpaceDE w:val="0"/>
              <w:autoSpaceDN w:val="0"/>
              <w:spacing w:after="120"/>
              <w:jc w:val="center"/>
              <w:rPr>
                <w:rFonts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rPr>
              <w:t>测试方法</w:t>
            </w:r>
          </w:p>
        </w:tc>
        <w:tc>
          <w:tcPr>
            <w:tcW w:w="563" w:type="pct"/>
            <w:tcBorders>
              <w:top w:val="single" w:color="000000" w:sz="12" w:space="0"/>
              <w:bottom w:val="single" w:color="000000" w:sz="4" w:space="0"/>
            </w:tcBorders>
          </w:tcPr>
          <w:p>
            <w:pPr>
              <w:autoSpaceDE w:val="0"/>
              <w:autoSpaceDN w:val="0"/>
              <w:spacing w:after="120"/>
              <w:jc w:val="center"/>
              <w:rPr>
                <w:rFonts w:hint="eastAsia"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lang w:eastAsia="zh-CN"/>
              </w:rPr>
              <w:t>可忽略等级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乙酸戊酯</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26</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lang w:eastAsia="zh-CN"/>
              </w:rPr>
              <w:t>硝酸银</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2</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乙酸乙酯</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lang w:eastAsia="zh-CN"/>
              </w:rPr>
              <w:t>2</w:t>
            </w:r>
            <w:r>
              <w:rPr>
                <w:rFonts w:cs="Arial" w:asciiTheme="minorEastAsia" w:hAnsiTheme="minorEastAsia" w:eastAsiaTheme="minorEastAsia"/>
                <w:color w:val="auto"/>
                <w:kern w:val="0"/>
                <w:sz w:val="18"/>
                <w:szCs w:val="18"/>
                <w:lang w:eastAsia="zh-CN"/>
              </w:rPr>
              <w:t>7</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30%氢氧化钠</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3</w:t>
            </w:r>
          </w:p>
        </w:tc>
        <w:tc>
          <w:tcPr>
            <w:tcW w:w="682"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98%</w:t>
            </w:r>
            <w:r>
              <w:rPr>
                <w:rFonts w:hint="eastAsia" w:cs="Arial" w:asciiTheme="minorEastAsia" w:hAnsiTheme="minorEastAsia" w:eastAsiaTheme="minorEastAsia"/>
                <w:color w:val="auto"/>
                <w:kern w:val="0"/>
                <w:sz w:val="18"/>
                <w:szCs w:val="18"/>
              </w:rPr>
              <w:t>乙酸</w:t>
            </w:r>
          </w:p>
        </w:tc>
        <w:tc>
          <w:tcPr>
            <w:tcW w:w="514"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B</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0-3</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lang w:eastAsia="zh-CN"/>
              </w:rPr>
              <w:t>2</w:t>
            </w:r>
            <w:r>
              <w:rPr>
                <w:rFonts w:cs="Arial" w:asciiTheme="minorEastAsia" w:hAnsiTheme="minorEastAsia" w:eastAsiaTheme="minorEastAsia"/>
                <w:color w:val="auto"/>
                <w:kern w:val="0"/>
                <w:sz w:val="18"/>
                <w:szCs w:val="18"/>
                <w:lang w:eastAsia="zh-CN"/>
              </w:rPr>
              <w:t>8</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氯苯</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A</w:t>
            </w:r>
          </w:p>
        </w:tc>
        <w:tc>
          <w:tcPr>
            <w:tcW w:w="563" w:type="pct"/>
            <w:tcBorders>
              <w:top w:val="single" w:color="000000" w:sz="4" w:space="0"/>
              <w:bottom w:val="single" w:color="000000"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4</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丙酮</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29</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萘</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A</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5</w:t>
            </w:r>
          </w:p>
        </w:tc>
        <w:tc>
          <w:tcPr>
            <w:tcW w:w="682"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5%</w:t>
            </w:r>
            <w:r>
              <w:rPr>
                <w:rFonts w:hint="eastAsia" w:cs="Arial" w:asciiTheme="minorEastAsia" w:hAnsiTheme="minorEastAsia" w:eastAsiaTheme="minorEastAsia"/>
                <w:color w:val="auto"/>
                <w:kern w:val="0"/>
                <w:sz w:val="18"/>
                <w:szCs w:val="18"/>
              </w:rPr>
              <w:t>重铬酸</w:t>
            </w:r>
          </w:p>
        </w:tc>
        <w:tc>
          <w:tcPr>
            <w:tcW w:w="514"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B</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30</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20%</w:t>
            </w:r>
            <w:r>
              <w:rPr>
                <w:rFonts w:hint="eastAsia" w:cs="Arial" w:asciiTheme="minorEastAsia" w:hAnsiTheme="minorEastAsia" w:eastAsiaTheme="minorEastAsia"/>
                <w:color w:val="auto"/>
                <w:kern w:val="0"/>
                <w:sz w:val="18"/>
                <w:szCs w:val="18"/>
              </w:rPr>
              <w:t>硝酸</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6</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丁醇</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31</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30%</w:t>
            </w:r>
            <w:r>
              <w:rPr>
                <w:rFonts w:hint="eastAsia" w:cs="Arial" w:asciiTheme="minorEastAsia" w:hAnsiTheme="minorEastAsia" w:eastAsiaTheme="minorEastAsia"/>
                <w:color w:val="auto"/>
                <w:kern w:val="0"/>
                <w:sz w:val="18"/>
                <w:szCs w:val="18"/>
              </w:rPr>
              <w:t>硝酸</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7</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乙醇</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32</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70%</w:t>
            </w:r>
            <w:r>
              <w:rPr>
                <w:rFonts w:hint="eastAsia" w:cs="Arial" w:asciiTheme="minorEastAsia" w:hAnsiTheme="minorEastAsia" w:eastAsiaTheme="minorEastAsia"/>
                <w:color w:val="auto"/>
                <w:kern w:val="0"/>
                <w:sz w:val="18"/>
                <w:szCs w:val="18"/>
              </w:rPr>
              <w:t>硝酸</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8</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甲醇</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33</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90%</w:t>
            </w:r>
            <w:r>
              <w:rPr>
                <w:rFonts w:hint="eastAsia" w:cs="Arial" w:asciiTheme="minorEastAsia" w:hAnsiTheme="minorEastAsia" w:eastAsiaTheme="minorEastAsia"/>
                <w:color w:val="auto"/>
                <w:kern w:val="0"/>
                <w:sz w:val="18"/>
                <w:szCs w:val="18"/>
              </w:rPr>
              <w:t>苯酚</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A</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9</w:t>
            </w:r>
          </w:p>
        </w:tc>
        <w:tc>
          <w:tcPr>
            <w:tcW w:w="682"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28%</w:t>
            </w:r>
            <w:r>
              <w:rPr>
                <w:rFonts w:hint="eastAsia" w:cs="Arial" w:asciiTheme="minorEastAsia" w:hAnsiTheme="minorEastAsia" w:eastAsiaTheme="minorEastAsia"/>
                <w:color w:val="auto"/>
                <w:kern w:val="0"/>
                <w:sz w:val="18"/>
                <w:szCs w:val="18"/>
              </w:rPr>
              <w:t>氨水</w:t>
            </w:r>
          </w:p>
        </w:tc>
        <w:tc>
          <w:tcPr>
            <w:tcW w:w="514"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B</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34</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85%</w:t>
            </w:r>
            <w:r>
              <w:rPr>
                <w:rFonts w:hint="eastAsia" w:cs="Arial" w:asciiTheme="minorEastAsia" w:hAnsiTheme="minorEastAsia" w:eastAsiaTheme="minorEastAsia"/>
                <w:color w:val="auto"/>
                <w:kern w:val="0"/>
                <w:sz w:val="18"/>
                <w:szCs w:val="18"/>
              </w:rPr>
              <w:t>磷酸</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10</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苯</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35</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lang w:eastAsia="zh-CN"/>
              </w:rPr>
              <w:t>溴百里香酚蓝</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11</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四氯化碳</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36</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10%</w:t>
            </w:r>
            <w:r>
              <w:rPr>
                <w:rFonts w:hint="eastAsia" w:cs="Arial" w:asciiTheme="minorEastAsia" w:hAnsiTheme="minorEastAsia" w:eastAsiaTheme="minorEastAsia"/>
                <w:color w:val="auto"/>
                <w:kern w:val="0"/>
                <w:sz w:val="18"/>
                <w:szCs w:val="18"/>
              </w:rPr>
              <w:t>氢氧化钠</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12</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氯仿</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37</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20%</w:t>
            </w:r>
            <w:r>
              <w:rPr>
                <w:rFonts w:hint="eastAsia" w:cs="Arial" w:asciiTheme="minorEastAsia" w:hAnsiTheme="minorEastAsia" w:eastAsiaTheme="minorEastAsia"/>
                <w:color w:val="auto"/>
                <w:kern w:val="0"/>
                <w:sz w:val="18"/>
                <w:szCs w:val="18"/>
              </w:rPr>
              <w:t>氢氧化钠</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13</w:t>
            </w:r>
          </w:p>
        </w:tc>
        <w:tc>
          <w:tcPr>
            <w:tcW w:w="682"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60%</w:t>
            </w:r>
            <w:r>
              <w:rPr>
                <w:rFonts w:hint="eastAsia" w:cs="Arial" w:asciiTheme="minorEastAsia" w:hAnsiTheme="minorEastAsia" w:eastAsiaTheme="minorEastAsia"/>
                <w:color w:val="auto"/>
                <w:kern w:val="0"/>
                <w:sz w:val="18"/>
                <w:szCs w:val="18"/>
              </w:rPr>
              <w:t>铬酸</w:t>
            </w:r>
          </w:p>
        </w:tc>
        <w:tc>
          <w:tcPr>
            <w:tcW w:w="514"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B</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38</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40%</w:t>
            </w:r>
            <w:r>
              <w:rPr>
                <w:rFonts w:hint="eastAsia" w:cs="Arial" w:asciiTheme="minorEastAsia" w:hAnsiTheme="minorEastAsia" w:eastAsiaTheme="minorEastAsia"/>
                <w:color w:val="auto"/>
                <w:kern w:val="0"/>
                <w:sz w:val="18"/>
                <w:szCs w:val="18"/>
              </w:rPr>
              <w:t>氢氧化钠</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14</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甲酚</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39</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片状氢氧化钠</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lang w:eastAsia="zh-CN"/>
              </w:rPr>
              <w:t>1</w:t>
            </w:r>
            <w:r>
              <w:rPr>
                <w:rFonts w:cs="Arial" w:asciiTheme="minorEastAsia" w:hAnsiTheme="minorEastAsia" w:eastAsiaTheme="minorEastAsia"/>
                <w:color w:val="auto"/>
                <w:kern w:val="0"/>
                <w:sz w:val="18"/>
                <w:szCs w:val="18"/>
                <w:lang w:eastAsia="zh-CN"/>
              </w:rPr>
              <w:t>5</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碘酊</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B</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40</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饱和硫化钠</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16</w:t>
            </w:r>
          </w:p>
        </w:tc>
        <w:tc>
          <w:tcPr>
            <w:tcW w:w="682"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hint="eastAsia" w:cs="Arial" w:asciiTheme="minorEastAsia" w:hAnsiTheme="minorEastAsia" w:eastAsiaTheme="minorEastAsia"/>
                <w:color w:val="auto"/>
                <w:kern w:val="0"/>
                <w:sz w:val="18"/>
                <w:szCs w:val="18"/>
              </w:rPr>
              <w:t>二甲基甲酰胺</w:t>
            </w:r>
          </w:p>
        </w:tc>
        <w:tc>
          <w:tcPr>
            <w:tcW w:w="514"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A</w:t>
            </w:r>
          </w:p>
        </w:tc>
        <w:tc>
          <w:tcPr>
            <w:tcW w:w="541"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0-2</w:t>
            </w:r>
          </w:p>
        </w:tc>
        <w:tc>
          <w:tcPr>
            <w:tcW w:w="543"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41</w:t>
            </w:r>
          </w:p>
        </w:tc>
        <w:tc>
          <w:tcPr>
            <w:tcW w:w="11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33%</w:t>
            </w:r>
            <w:r>
              <w:rPr>
                <w:rFonts w:hint="eastAsia" w:cs="Arial" w:asciiTheme="minorEastAsia" w:hAnsiTheme="minorEastAsia" w:eastAsiaTheme="minorEastAsia"/>
                <w:color w:val="auto"/>
                <w:kern w:val="0"/>
                <w:sz w:val="18"/>
                <w:szCs w:val="18"/>
              </w:rPr>
              <w:t>硫酸</w:t>
            </w:r>
          </w:p>
        </w:tc>
        <w:tc>
          <w:tcPr>
            <w:tcW w:w="515"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lang w:eastAsia="zh-CN"/>
              </w:rPr>
              <w:t>B</w:t>
            </w:r>
          </w:p>
        </w:tc>
        <w:tc>
          <w:tcPr>
            <w:tcW w:w="56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w:t>
            </w:r>
          </w:p>
        </w:tc>
      </w:tr>
    </w:tbl>
    <w:p>
      <w:pPr>
        <w:pStyle w:val="24"/>
        <w:spacing w:beforeLines="50" w:afterLines="50"/>
        <w:ind w:left="0" w:leftChars="0" w:firstLine="0" w:firstLineChars="0"/>
        <w:jc w:val="center"/>
        <w:rPr>
          <w:rFonts w:hint="eastAsia" w:ascii="黑体" w:hAnsi="黑体" w:eastAsia="黑体" w:cs="黑体"/>
          <w:color w:val="auto"/>
          <w:lang w:eastAsia="zh-CN"/>
        </w:rPr>
      </w:pPr>
      <w:bookmarkStart w:id="14" w:name="_Toc74298570"/>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 xml:space="preserve">5  </w:t>
      </w:r>
      <w:r>
        <w:rPr>
          <w:rFonts w:hint="eastAsia" w:ascii="黑体" w:hAnsi="黑体" w:eastAsia="黑体" w:cs="黑体"/>
          <w:color w:val="auto"/>
          <w:lang w:val="en-US" w:eastAsia="zh-CN"/>
        </w:rPr>
        <w:t>（</w:t>
      </w:r>
      <w:r>
        <w:rPr>
          <w:rFonts w:hint="eastAsia" w:ascii="黑体" w:hAnsi="黑体" w:eastAsia="黑体" w:cs="黑体"/>
          <w:color w:val="auto"/>
          <w:lang w:eastAsia="zh-CN"/>
        </w:rPr>
        <w:t>续</w:t>
      </w:r>
      <w:r>
        <w:rPr>
          <w:rFonts w:hint="eastAsia" w:ascii="黑体" w:hAnsi="黑体" w:eastAsia="黑体" w:cs="黑体"/>
          <w:color w:val="auto"/>
          <w:lang w:val="en-US" w:eastAsia="zh-CN"/>
        </w:rPr>
        <w:t>）</w:t>
      </w:r>
    </w:p>
    <w:tbl>
      <w:tblPr>
        <w:tblStyle w:val="16"/>
        <w:tblW w:w="499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75"/>
        <w:gridCol w:w="1287"/>
        <w:gridCol w:w="953"/>
        <w:gridCol w:w="966"/>
        <w:gridCol w:w="1003"/>
        <w:gridCol w:w="2186"/>
        <w:gridCol w:w="953"/>
        <w:gridCol w:w="105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测试序号</w:t>
            </w:r>
          </w:p>
        </w:tc>
        <w:tc>
          <w:tcPr>
            <w:tcW w:w="693" w:type="pct"/>
            <w:tcBorders>
              <w:top w:val="single" w:color="000000" w:sz="4" w:space="0"/>
              <w:bottom w:val="single" w:color="000000"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化学试剂</w:t>
            </w:r>
          </w:p>
        </w:tc>
        <w:tc>
          <w:tcPr>
            <w:tcW w:w="513" w:type="pct"/>
            <w:tcBorders>
              <w:top w:val="single" w:color="000000" w:sz="4" w:space="0"/>
              <w:bottom w:val="single" w:color="000000"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测试方法</w:t>
            </w:r>
          </w:p>
        </w:tc>
        <w:tc>
          <w:tcPr>
            <w:tcW w:w="520" w:type="pct"/>
            <w:tcBorders>
              <w:top w:val="single" w:color="000000" w:sz="4" w:space="0"/>
              <w:bottom w:val="single" w:color="000000" w:sz="4" w:space="0"/>
              <w:right w:val="double" w:color="auto"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lang w:eastAsia="zh-CN"/>
              </w:rPr>
              <w:t>可忽略等级</w:t>
            </w:r>
          </w:p>
        </w:tc>
        <w:tc>
          <w:tcPr>
            <w:tcW w:w="540" w:type="pct"/>
            <w:tcBorders>
              <w:top w:val="single" w:color="000000" w:sz="4" w:space="0"/>
              <w:left w:val="double" w:color="auto"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测试序号</w:t>
            </w:r>
          </w:p>
        </w:tc>
        <w:tc>
          <w:tcPr>
            <w:tcW w:w="1177"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化学试剂</w:t>
            </w:r>
          </w:p>
        </w:tc>
        <w:tc>
          <w:tcPr>
            <w:tcW w:w="513"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测试方法</w:t>
            </w:r>
          </w:p>
        </w:tc>
        <w:tc>
          <w:tcPr>
            <w:tcW w:w="569" w:type="pct"/>
            <w:tcBorders>
              <w:top w:val="single" w:color="000000" w:sz="4" w:space="0"/>
              <w:bottom w:val="single" w:color="000000"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lang w:eastAsia="zh-CN"/>
              </w:rPr>
              <w:t>可忽略等级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17</w:t>
            </w:r>
          </w:p>
        </w:tc>
        <w:tc>
          <w:tcPr>
            <w:tcW w:w="69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lang w:eastAsia="zh-CN"/>
              </w:rPr>
              <w:t>硫酸铜</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A</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0-2</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42</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77%</w:t>
            </w:r>
            <w:r>
              <w:rPr>
                <w:rFonts w:hint="eastAsia" w:cs="Arial" w:asciiTheme="minorEastAsia" w:hAnsiTheme="minorEastAsia" w:eastAsiaTheme="minorEastAsia"/>
                <w:color w:val="auto"/>
                <w:kern w:val="0"/>
                <w:sz w:val="18"/>
                <w:szCs w:val="18"/>
              </w:rPr>
              <w:t>硫酸</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B</w:t>
            </w:r>
          </w:p>
        </w:tc>
        <w:tc>
          <w:tcPr>
            <w:tcW w:w="569" w:type="pct"/>
            <w:tcBorders>
              <w:top w:val="single" w:color="000000" w:sz="4" w:space="0"/>
              <w:bottom w:val="single" w:color="000000" w:sz="4" w:space="0"/>
            </w:tcBorders>
            <w:vAlign w:val="top"/>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18</w:t>
            </w:r>
          </w:p>
        </w:tc>
        <w:tc>
          <w:tcPr>
            <w:tcW w:w="69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乙醚</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A</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0-1</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43</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96%</w:t>
            </w:r>
            <w:r>
              <w:rPr>
                <w:rFonts w:hint="eastAsia" w:cs="Arial" w:asciiTheme="minorEastAsia" w:hAnsiTheme="minorEastAsia" w:eastAsiaTheme="minorEastAsia"/>
                <w:color w:val="auto"/>
                <w:kern w:val="0"/>
                <w:sz w:val="18"/>
                <w:szCs w:val="18"/>
              </w:rPr>
              <w:t>硫酸</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B</w:t>
            </w:r>
          </w:p>
        </w:tc>
        <w:tc>
          <w:tcPr>
            <w:tcW w:w="569" w:type="pct"/>
            <w:tcBorders>
              <w:top w:val="single" w:color="000000" w:sz="4" w:space="0"/>
              <w:bottom w:val="single" w:color="000000" w:sz="4" w:space="0"/>
            </w:tcBorders>
            <w:vAlign w:val="top"/>
          </w:tcPr>
          <w:p>
            <w:pPr>
              <w:autoSpaceDE w:val="0"/>
              <w:autoSpaceDN w:val="0"/>
              <w:spacing w:after="120"/>
              <w:jc w:val="center"/>
              <w:rPr>
                <w:rFonts w:hint="eastAsia" w:cs="Times New Roman" w:asciiTheme="minorEastAsia" w:hAnsiTheme="minorEastAsia" w:eastAsiaTheme="minorEastAsia"/>
                <w:color w:val="auto"/>
                <w:kern w:val="2"/>
                <w:sz w:val="18"/>
                <w:szCs w:val="18"/>
                <w:lang w:val="en-US" w:eastAsia="zh-CN" w:bidi="ar-SA"/>
              </w:rPr>
            </w:pPr>
            <w:r>
              <w:rPr>
                <w:rFonts w:cs="Arial" w:asciiTheme="minorEastAsia" w:hAnsiTheme="minorEastAsia" w:eastAsiaTheme="minorEastAsia"/>
                <w:color w:val="auto"/>
                <w:kern w:val="0"/>
                <w:sz w:val="18"/>
                <w:szCs w:val="18"/>
              </w:rPr>
              <w:t>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19</w:t>
            </w:r>
          </w:p>
        </w:tc>
        <w:tc>
          <w:tcPr>
            <w:tcW w:w="69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37%</w:t>
            </w:r>
            <w:r>
              <w:rPr>
                <w:rFonts w:hint="eastAsia" w:cs="Arial" w:asciiTheme="minorEastAsia" w:hAnsiTheme="minorEastAsia" w:eastAsiaTheme="minorEastAsia"/>
                <w:color w:val="auto"/>
                <w:kern w:val="0"/>
                <w:sz w:val="18"/>
                <w:szCs w:val="18"/>
              </w:rPr>
              <w:t>甲醛</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A</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0-1</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44</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77%</w:t>
            </w:r>
            <w:r>
              <w:rPr>
                <w:rFonts w:hint="eastAsia" w:cs="Arial" w:asciiTheme="minorEastAsia" w:hAnsiTheme="minorEastAsia" w:eastAsiaTheme="minorEastAsia"/>
                <w:color w:val="auto"/>
                <w:kern w:val="0"/>
                <w:sz w:val="18"/>
                <w:szCs w:val="18"/>
              </w:rPr>
              <w:t>硫酸和</w:t>
            </w:r>
            <w:r>
              <w:rPr>
                <w:rFonts w:cs="Arial" w:asciiTheme="minorEastAsia" w:hAnsiTheme="minorEastAsia" w:eastAsiaTheme="minorEastAsia"/>
                <w:color w:val="auto"/>
                <w:kern w:val="0"/>
                <w:sz w:val="18"/>
                <w:szCs w:val="18"/>
              </w:rPr>
              <w:t>70%</w:t>
            </w:r>
            <w:r>
              <w:rPr>
                <w:rFonts w:hint="eastAsia" w:cs="Arial" w:asciiTheme="minorEastAsia" w:hAnsiTheme="minorEastAsia" w:eastAsiaTheme="minorEastAsia"/>
                <w:color w:val="auto"/>
                <w:kern w:val="0"/>
                <w:sz w:val="18"/>
                <w:szCs w:val="18"/>
              </w:rPr>
              <w:t>硝酸，等混</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B</w:t>
            </w:r>
          </w:p>
        </w:tc>
        <w:tc>
          <w:tcPr>
            <w:tcW w:w="569" w:type="pct"/>
            <w:tcBorders>
              <w:top w:val="single" w:color="000000" w:sz="4" w:space="0"/>
              <w:bottom w:val="single" w:color="000000" w:sz="4" w:space="0"/>
            </w:tcBorders>
            <w:vAlign w:val="top"/>
          </w:tcPr>
          <w:p>
            <w:pPr>
              <w:autoSpaceDE w:val="0"/>
              <w:autoSpaceDN w:val="0"/>
              <w:spacing w:after="120"/>
              <w:jc w:val="center"/>
              <w:rPr>
                <w:rFonts w:hint="eastAsia" w:cs="Times New Roman" w:asciiTheme="minorEastAsia" w:hAnsiTheme="minorEastAsia" w:eastAsiaTheme="minorEastAsia"/>
                <w:color w:val="auto"/>
                <w:kern w:val="2"/>
                <w:sz w:val="18"/>
                <w:szCs w:val="18"/>
                <w:lang w:val="en-US" w:eastAsia="zh-CN" w:bidi="ar-SA"/>
              </w:rPr>
            </w:pPr>
            <w:r>
              <w:rPr>
                <w:rFonts w:cs="Arial" w:asciiTheme="minorEastAsia" w:hAnsiTheme="minorEastAsia" w:eastAsiaTheme="minorEastAsia"/>
                <w:color w:val="auto"/>
                <w:kern w:val="0"/>
                <w:sz w:val="18"/>
                <w:szCs w:val="18"/>
              </w:rPr>
              <w:t>1-3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20</w:t>
            </w:r>
          </w:p>
        </w:tc>
        <w:tc>
          <w:tcPr>
            <w:tcW w:w="69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88%</w:t>
            </w:r>
            <w:r>
              <w:rPr>
                <w:rFonts w:hint="eastAsia" w:cs="Arial" w:asciiTheme="minorEastAsia" w:hAnsiTheme="minorEastAsia" w:eastAsiaTheme="minorEastAsia"/>
                <w:color w:val="auto"/>
                <w:kern w:val="0"/>
                <w:sz w:val="18"/>
                <w:szCs w:val="18"/>
              </w:rPr>
              <w:t>甲酸</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B</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0-3</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45</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甲苯</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A</w:t>
            </w:r>
          </w:p>
        </w:tc>
        <w:tc>
          <w:tcPr>
            <w:tcW w:w="569" w:type="pct"/>
            <w:tcBorders>
              <w:top w:val="single" w:color="000000" w:sz="4" w:space="0"/>
              <w:bottom w:val="single" w:color="000000" w:sz="4" w:space="0"/>
            </w:tcBorders>
            <w:vAlign w:val="top"/>
          </w:tcPr>
          <w:p>
            <w:pPr>
              <w:autoSpaceDE w:val="0"/>
              <w:autoSpaceDN w:val="0"/>
              <w:spacing w:after="120"/>
              <w:jc w:val="center"/>
              <w:rPr>
                <w:rFonts w:hint="eastAsia" w:cs="Times New Roman" w:asciiTheme="minorEastAsia" w:hAnsiTheme="minorEastAsia" w:eastAsiaTheme="minorEastAsia"/>
                <w:color w:val="auto"/>
                <w:kern w:val="2"/>
                <w:sz w:val="18"/>
                <w:szCs w:val="18"/>
                <w:lang w:val="en-US" w:eastAsia="zh-CN" w:bidi="ar-SA"/>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21</w:t>
            </w:r>
          </w:p>
        </w:tc>
        <w:tc>
          <w:tcPr>
            <w:tcW w:w="69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lang w:eastAsia="zh-CN"/>
              </w:rPr>
              <w:t>4</w:t>
            </w:r>
            <w:r>
              <w:rPr>
                <w:rFonts w:cs="Arial" w:asciiTheme="minorEastAsia" w:hAnsiTheme="minorEastAsia" w:eastAsiaTheme="minorEastAsia"/>
                <w:color w:val="auto"/>
                <w:kern w:val="0"/>
                <w:sz w:val="18"/>
                <w:szCs w:val="18"/>
                <w:lang w:eastAsia="zh-CN"/>
              </w:rPr>
              <w:t>0%</w:t>
            </w:r>
            <w:r>
              <w:rPr>
                <w:rFonts w:hint="eastAsia" w:cs="Arial" w:asciiTheme="minorEastAsia" w:hAnsiTheme="minorEastAsia" w:eastAsiaTheme="minorEastAsia"/>
                <w:color w:val="auto"/>
                <w:kern w:val="0"/>
                <w:sz w:val="18"/>
                <w:szCs w:val="18"/>
                <w:lang w:eastAsia="zh-CN"/>
              </w:rPr>
              <w:t>甲酸</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lang w:eastAsia="zh-CN"/>
              </w:rPr>
              <w:t>B</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0-1</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46</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三氯乙烯</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A</w:t>
            </w:r>
          </w:p>
        </w:tc>
        <w:tc>
          <w:tcPr>
            <w:tcW w:w="569" w:type="pct"/>
            <w:tcBorders>
              <w:top w:val="single" w:color="000000" w:sz="4" w:space="0"/>
              <w:bottom w:val="single" w:color="000000" w:sz="4" w:space="0"/>
            </w:tcBorders>
            <w:vAlign w:val="top"/>
          </w:tcPr>
          <w:p>
            <w:pPr>
              <w:autoSpaceDE w:val="0"/>
              <w:autoSpaceDN w:val="0"/>
              <w:spacing w:after="120"/>
              <w:jc w:val="center"/>
              <w:rPr>
                <w:rFonts w:hint="eastAsia" w:cs="Times New Roman" w:asciiTheme="minorEastAsia" w:hAnsiTheme="minorEastAsia" w:eastAsiaTheme="minorEastAsia"/>
                <w:color w:val="auto"/>
                <w:kern w:val="2"/>
                <w:sz w:val="18"/>
                <w:szCs w:val="18"/>
                <w:lang w:val="en-US" w:eastAsia="zh-CN" w:bidi="ar-SA"/>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22</w:t>
            </w:r>
          </w:p>
        </w:tc>
        <w:tc>
          <w:tcPr>
            <w:tcW w:w="69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汽油</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A</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47</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二甲苯</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A</w:t>
            </w:r>
          </w:p>
        </w:tc>
        <w:tc>
          <w:tcPr>
            <w:tcW w:w="569" w:type="pct"/>
            <w:tcBorders>
              <w:top w:val="single" w:color="000000" w:sz="4" w:space="0"/>
              <w:bottom w:val="single" w:color="000000" w:sz="4" w:space="0"/>
            </w:tcBorders>
            <w:vAlign w:val="top"/>
          </w:tcPr>
          <w:p>
            <w:pPr>
              <w:autoSpaceDE w:val="0"/>
              <w:autoSpaceDN w:val="0"/>
              <w:spacing w:after="120"/>
              <w:jc w:val="center"/>
              <w:rPr>
                <w:rFonts w:hint="eastAsia" w:cs="Times New Roman" w:asciiTheme="minorEastAsia" w:hAnsiTheme="minorEastAsia" w:eastAsiaTheme="minorEastAsia"/>
                <w:color w:val="auto"/>
                <w:kern w:val="2"/>
                <w:sz w:val="18"/>
                <w:szCs w:val="18"/>
                <w:lang w:val="en-US" w:eastAsia="zh-CN" w:bidi="ar-SA"/>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23</w:t>
            </w:r>
          </w:p>
        </w:tc>
        <w:tc>
          <w:tcPr>
            <w:tcW w:w="693"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37%</w:t>
            </w:r>
            <w:r>
              <w:rPr>
                <w:rFonts w:hint="eastAsia" w:cs="Arial" w:asciiTheme="minorEastAsia" w:hAnsiTheme="minorEastAsia" w:eastAsiaTheme="minorEastAsia"/>
                <w:color w:val="auto"/>
                <w:kern w:val="0"/>
                <w:sz w:val="18"/>
                <w:szCs w:val="18"/>
              </w:rPr>
              <w:t>盐酸</w:t>
            </w:r>
          </w:p>
        </w:tc>
        <w:tc>
          <w:tcPr>
            <w:tcW w:w="513"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B</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0-2</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48</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lang w:val="en-US" w:eastAsia="zh-CN" w:bidi="ar-SA"/>
              </w:rPr>
            </w:pPr>
            <w:r>
              <w:rPr>
                <w:rFonts w:hint="eastAsia" w:cs="Arial" w:asciiTheme="minorEastAsia" w:hAnsiTheme="minorEastAsia" w:eastAsiaTheme="minorEastAsia"/>
                <w:color w:val="auto"/>
                <w:kern w:val="0"/>
                <w:sz w:val="18"/>
                <w:szCs w:val="18"/>
              </w:rPr>
              <w:t>饱和氯化锌</w:t>
            </w:r>
          </w:p>
        </w:tc>
        <w:tc>
          <w:tcPr>
            <w:tcW w:w="513"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lang w:eastAsia="zh-CN"/>
              </w:rPr>
              <w:t>B</w:t>
            </w:r>
          </w:p>
        </w:tc>
        <w:tc>
          <w:tcPr>
            <w:tcW w:w="569" w:type="pct"/>
            <w:tcBorders>
              <w:top w:val="single" w:color="000000" w:sz="4" w:space="0"/>
              <w:bottom w:val="single" w:color="000000" w:sz="4" w:space="0"/>
            </w:tcBorders>
            <w:vAlign w:val="top"/>
          </w:tcPr>
          <w:p>
            <w:pPr>
              <w:autoSpaceDE w:val="0"/>
              <w:autoSpaceDN w:val="0"/>
              <w:spacing w:after="120"/>
              <w:jc w:val="center"/>
              <w:rPr>
                <w:rFonts w:cs="Times New Roman" w:asciiTheme="minorEastAsia" w:hAnsiTheme="minorEastAsia" w:eastAsiaTheme="minorEastAsia"/>
                <w:color w:val="auto"/>
                <w:kern w:val="2"/>
                <w:sz w:val="18"/>
                <w:szCs w:val="18"/>
                <w:lang w:val="en-US" w:eastAsia="zh-CN" w:bidi="ar-SA"/>
              </w:rPr>
            </w:pPr>
            <w:r>
              <w:rPr>
                <w:rFonts w:cs="Arial" w:asciiTheme="minorEastAsia" w:hAnsiTheme="minorEastAsia" w:eastAsiaTheme="minorEastAsia"/>
                <w:color w:val="auto"/>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rPr>
            </w:pPr>
            <w:r>
              <w:rPr>
                <w:rFonts w:cs="Arial" w:asciiTheme="minorEastAsia" w:hAnsiTheme="minorEastAsia" w:eastAsiaTheme="minorEastAsia"/>
                <w:color w:val="auto"/>
                <w:kern w:val="0"/>
                <w:sz w:val="18"/>
                <w:szCs w:val="18"/>
              </w:rPr>
              <w:t>24</w:t>
            </w:r>
          </w:p>
        </w:tc>
        <w:tc>
          <w:tcPr>
            <w:tcW w:w="693"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40%</w:t>
            </w:r>
            <w:r>
              <w:rPr>
                <w:rFonts w:hint="eastAsia" w:cs="Arial" w:asciiTheme="minorEastAsia" w:hAnsiTheme="minorEastAsia" w:eastAsiaTheme="minorEastAsia"/>
                <w:color w:val="auto"/>
                <w:kern w:val="0"/>
                <w:sz w:val="18"/>
                <w:szCs w:val="18"/>
              </w:rPr>
              <w:t>氢氟酸</w:t>
            </w:r>
          </w:p>
        </w:tc>
        <w:tc>
          <w:tcPr>
            <w:tcW w:w="513"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B</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rPr>
            </w:pPr>
            <w:r>
              <w:rPr>
                <w:rFonts w:cs="Arial" w:asciiTheme="minorEastAsia" w:hAnsiTheme="minorEastAsia" w:eastAsiaTheme="minorEastAsia"/>
                <w:color w:val="auto"/>
                <w:kern w:val="0"/>
                <w:sz w:val="18"/>
                <w:szCs w:val="18"/>
              </w:rPr>
              <w:t>0-3</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rPr>
            </w:pPr>
            <w:r>
              <w:rPr>
                <w:rFonts w:cs="Arial" w:asciiTheme="minorEastAsia" w:hAnsiTheme="minorEastAsia" w:eastAsiaTheme="minorEastAsia"/>
                <w:color w:val="auto"/>
                <w:kern w:val="0"/>
                <w:sz w:val="18"/>
                <w:szCs w:val="18"/>
              </w:rPr>
              <w:t>49</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lang w:eastAsia="zh-CN"/>
              </w:rPr>
              <w:t>二氯乙酸</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rPr>
            </w:pPr>
            <w:r>
              <w:rPr>
                <w:rFonts w:cs="Arial" w:asciiTheme="minorEastAsia" w:hAnsiTheme="minorEastAsia" w:eastAsiaTheme="minorEastAsia"/>
                <w:color w:val="auto"/>
                <w:kern w:val="0"/>
                <w:sz w:val="18"/>
                <w:szCs w:val="18"/>
              </w:rPr>
              <w:t>B</w:t>
            </w:r>
          </w:p>
        </w:tc>
        <w:tc>
          <w:tcPr>
            <w:tcW w:w="569" w:type="pct"/>
            <w:tcBorders>
              <w:top w:val="single" w:color="000000" w:sz="4" w:space="0"/>
              <w:bottom w:val="single" w:color="000000" w:sz="4" w:space="0"/>
            </w:tcBorders>
            <w:vAlign w:val="top"/>
          </w:tcPr>
          <w:p>
            <w:pPr>
              <w:autoSpaceDE w:val="0"/>
              <w:autoSpaceDN w:val="0"/>
              <w:spacing w:after="120"/>
              <w:jc w:val="center"/>
              <w:rPr>
                <w:rFonts w:cs="Arial" w:asciiTheme="minorEastAsia" w:hAnsiTheme="minorEastAsia" w:eastAsiaTheme="minorEastAsia"/>
                <w:color w:val="auto"/>
                <w:kern w:val="0"/>
                <w:sz w:val="18"/>
                <w:szCs w:val="18"/>
                <w:lang w:val="en-US" w:eastAsia="zh-CN"/>
              </w:rPr>
            </w:pPr>
            <w:r>
              <w:rPr>
                <w:rFonts w:cs="Arial" w:asciiTheme="minorEastAsia" w:hAnsiTheme="minorEastAsia" w:eastAsiaTheme="minorEastAsia"/>
                <w:color w:val="auto"/>
                <w:kern w:val="0"/>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71"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rPr>
            </w:pPr>
            <w:r>
              <w:rPr>
                <w:rFonts w:cs="Arial" w:asciiTheme="minorEastAsia" w:hAnsiTheme="minorEastAsia" w:eastAsiaTheme="minorEastAsia"/>
                <w:color w:val="auto"/>
                <w:kern w:val="0"/>
                <w:sz w:val="18"/>
                <w:szCs w:val="18"/>
              </w:rPr>
              <w:t>25</w:t>
            </w:r>
          </w:p>
        </w:tc>
        <w:tc>
          <w:tcPr>
            <w:tcW w:w="693"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3</w:t>
            </w:r>
            <w:r>
              <w:rPr>
                <w:rFonts w:hint="eastAsia" w:cs="Arial" w:asciiTheme="minorEastAsia" w:hAnsiTheme="minorEastAsia" w:eastAsiaTheme="minorEastAsia"/>
                <w:color w:val="auto"/>
                <w:kern w:val="0"/>
                <w:sz w:val="18"/>
                <w:szCs w:val="18"/>
              </w:rPr>
              <w:t>0</w:t>
            </w:r>
            <w:r>
              <w:rPr>
                <w:rFonts w:cs="Arial" w:asciiTheme="minorEastAsia" w:hAnsiTheme="minorEastAsia" w:eastAsiaTheme="minorEastAsia"/>
                <w:color w:val="auto"/>
                <w:kern w:val="0"/>
                <w:sz w:val="18"/>
                <w:szCs w:val="18"/>
              </w:rPr>
              <w:t>%</w:t>
            </w:r>
            <w:r>
              <w:rPr>
                <w:rFonts w:hint="eastAsia" w:cs="Arial" w:asciiTheme="minorEastAsia" w:hAnsiTheme="minorEastAsia" w:eastAsiaTheme="minorEastAsia"/>
                <w:color w:val="auto"/>
                <w:kern w:val="0"/>
                <w:sz w:val="18"/>
                <w:szCs w:val="18"/>
              </w:rPr>
              <w:t>过氧化氢</w:t>
            </w:r>
          </w:p>
        </w:tc>
        <w:tc>
          <w:tcPr>
            <w:tcW w:w="513" w:type="pct"/>
            <w:tcBorders>
              <w:top w:val="single" w:color="000000"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lang w:val="en-US" w:eastAsia="zh-CN" w:bidi="ar-SA"/>
              </w:rPr>
            </w:pPr>
            <w:r>
              <w:rPr>
                <w:rFonts w:cs="Arial" w:asciiTheme="minorEastAsia" w:hAnsiTheme="minorEastAsia" w:eastAsiaTheme="minorEastAsia"/>
                <w:color w:val="auto"/>
                <w:kern w:val="0"/>
                <w:sz w:val="18"/>
                <w:szCs w:val="18"/>
              </w:rPr>
              <w:t>B</w:t>
            </w:r>
          </w:p>
        </w:tc>
        <w:tc>
          <w:tcPr>
            <w:tcW w:w="520" w:type="pct"/>
            <w:tcBorders>
              <w:top w:val="single" w:color="000000" w:sz="4" w:space="0"/>
              <w:bottom w:val="single" w:color="000000" w:sz="4" w:space="0"/>
              <w:right w:val="double" w:color="auto"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rPr>
            </w:pPr>
            <w:r>
              <w:rPr>
                <w:rFonts w:cs="Arial" w:asciiTheme="minorEastAsia" w:hAnsiTheme="minorEastAsia" w:eastAsiaTheme="minorEastAsia"/>
                <w:color w:val="auto"/>
                <w:kern w:val="0"/>
                <w:sz w:val="18"/>
                <w:szCs w:val="18"/>
              </w:rPr>
              <w:t>0-1</w:t>
            </w:r>
          </w:p>
        </w:tc>
        <w:tc>
          <w:tcPr>
            <w:tcW w:w="540" w:type="pct"/>
            <w:tcBorders>
              <w:top w:val="single" w:color="000000" w:sz="4" w:space="0"/>
              <w:left w:val="double" w:color="auto" w:sz="4" w:space="0"/>
              <w:bottom w:val="single" w:color="000000" w:sz="4" w:space="0"/>
            </w:tcBorders>
            <w:vAlign w:val="center"/>
          </w:tcPr>
          <w:p>
            <w:pPr>
              <w:autoSpaceDE w:val="0"/>
              <w:autoSpaceDN w:val="0"/>
              <w:spacing w:after="120"/>
              <w:jc w:val="center"/>
              <w:rPr>
                <w:rFonts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lang w:eastAsia="zh-TW"/>
              </w:rPr>
              <w:t>50</w:t>
            </w:r>
          </w:p>
        </w:tc>
        <w:tc>
          <w:tcPr>
            <w:tcW w:w="1177"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rPr>
            </w:pPr>
            <w:r>
              <w:rPr>
                <w:rFonts w:hint="eastAsia" w:cs="Arial" w:asciiTheme="minorEastAsia" w:hAnsiTheme="minorEastAsia" w:eastAsiaTheme="minorEastAsia"/>
                <w:color w:val="auto"/>
                <w:kern w:val="0"/>
                <w:sz w:val="18"/>
                <w:szCs w:val="18"/>
                <w:lang w:eastAsia="zh-CN"/>
              </w:rPr>
              <w:t>甲基橙</w:t>
            </w:r>
          </w:p>
        </w:tc>
        <w:tc>
          <w:tcPr>
            <w:tcW w:w="513" w:type="pct"/>
            <w:tcBorders>
              <w:top w:val="single" w:color="000000" w:sz="4" w:space="0"/>
              <w:bottom w:val="single" w:color="000000" w:sz="4" w:space="0"/>
            </w:tcBorders>
            <w:vAlign w:val="center"/>
          </w:tcPr>
          <w:p>
            <w:pPr>
              <w:autoSpaceDE w:val="0"/>
              <w:autoSpaceDN w:val="0"/>
              <w:spacing w:after="120"/>
              <w:jc w:val="center"/>
              <w:rPr>
                <w:rFonts w:hint="eastAsia" w:cs="Arial" w:asciiTheme="minorEastAsia" w:hAnsiTheme="minorEastAsia" w:eastAsiaTheme="minorEastAsia"/>
                <w:color w:val="auto"/>
                <w:kern w:val="0"/>
                <w:sz w:val="18"/>
                <w:szCs w:val="18"/>
              </w:rPr>
            </w:pPr>
            <w:r>
              <w:rPr>
                <w:rFonts w:cs="Arial" w:asciiTheme="minorEastAsia" w:hAnsiTheme="minorEastAsia" w:eastAsiaTheme="minorEastAsia"/>
                <w:color w:val="auto"/>
                <w:kern w:val="0"/>
                <w:sz w:val="18"/>
                <w:szCs w:val="18"/>
              </w:rPr>
              <w:t>A</w:t>
            </w:r>
          </w:p>
        </w:tc>
        <w:tc>
          <w:tcPr>
            <w:tcW w:w="569" w:type="pct"/>
            <w:tcBorders>
              <w:top w:val="single" w:color="000000" w:sz="4" w:space="0"/>
              <w:bottom w:val="single" w:color="000000" w:sz="4" w:space="0"/>
            </w:tcBorders>
            <w:vAlign w:val="top"/>
          </w:tcPr>
          <w:p>
            <w:pPr>
              <w:autoSpaceDE w:val="0"/>
              <w:autoSpaceDN w:val="0"/>
              <w:spacing w:after="120"/>
              <w:jc w:val="center"/>
              <w:rPr>
                <w:rFonts w:cs="Times New Roman" w:asciiTheme="minorEastAsia" w:hAnsiTheme="minorEastAsia" w:eastAsiaTheme="minorEastAsia"/>
                <w:color w:val="auto"/>
                <w:kern w:val="2"/>
                <w:sz w:val="18"/>
                <w:szCs w:val="18"/>
                <w:lang w:val="en-US" w:eastAsia="zh-CN" w:bidi="ar-SA"/>
              </w:rPr>
            </w:pPr>
            <w:r>
              <w:rPr>
                <w:rFonts w:cs="Arial" w:asciiTheme="minorEastAsia" w:hAnsiTheme="minorEastAsia" w:eastAsiaTheme="minorEastAsia"/>
                <w:color w:val="auto"/>
                <w:kern w:val="0"/>
                <w:sz w:val="18"/>
                <w:szCs w:val="18"/>
              </w:rPr>
              <w:t>0-1</w:t>
            </w:r>
          </w:p>
        </w:tc>
      </w:tr>
    </w:tbl>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承载能力</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Ansi="宋体" w:cs="宋体"/>
          <w:color w:val="auto"/>
        </w:rPr>
      </w:pPr>
      <w:r>
        <w:rPr>
          <w:rFonts w:hint="eastAsia" w:hAnsi="宋体" w:cs="宋体"/>
          <w:color w:val="auto"/>
          <w:lang w:val="en-US" w:eastAsia="zh-CN"/>
        </w:rPr>
        <w:t xml:space="preserve"> </w:t>
      </w:r>
      <w:r>
        <w:rPr>
          <w:rFonts w:hint="eastAsia" w:hAnsi="宋体" w:cs="宋体"/>
          <w:color w:val="auto"/>
        </w:rPr>
        <w:t>槽体底部应能承受</w:t>
      </w:r>
      <w:r>
        <w:rPr>
          <w:rFonts w:hint="default" w:ascii="Times New Roman" w:hAnsi="Times New Roman" w:cs="Times New Roman"/>
          <w:color w:val="auto"/>
        </w:rPr>
        <w:t>980</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N</w:t>
      </w:r>
      <w:r>
        <w:rPr>
          <w:rFonts w:hint="eastAsia" w:hAnsi="宋体" w:cs="宋体"/>
          <w:color w:val="auto"/>
        </w:rPr>
        <w:t>集中静载荷，其变形量应小于</w:t>
      </w:r>
      <w:r>
        <w:rPr>
          <w:rFonts w:hint="eastAsia" w:ascii="Times New Roman" w:hAnsi="Times New Roman" w:cs="Times New Roman"/>
          <w:color w:val="auto"/>
        </w:rPr>
        <w:t>3</w:t>
      </w:r>
      <w:r>
        <w:rPr>
          <w:rFonts w:hint="eastAsia" w:ascii="Times New Roman" w:hAnsi="Times New Roman" w:cs="Times New Roman"/>
          <w:color w:val="auto"/>
          <w:lang w:val="en-US" w:eastAsia="zh-CN"/>
        </w:rPr>
        <w:t xml:space="preserve"> </w:t>
      </w:r>
      <w:r>
        <w:rPr>
          <w:rFonts w:hint="eastAsia" w:ascii="Times New Roman" w:hAnsi="Times New Roman" w:cs="Times New Roman"/>
          <w:color w:val="auto"/>
        </w:rPr>
        <w:t>mm</w:t>
      </w:r>
      <w:r>
        <w:rPr>
          <w:rFonts w:hint="eastAsia" w:hAnsi="宋体" w:cs="宋体"/>
          <w:color w:val="auto"/>
        </w:rPr>
        <w:t>。</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Ansi="宋体" w:cs="宋体"/>
          <w:color w:val="auto"/>
        </w:rPr>
      </w:pPr>
      <w:r>
        <w:rPr>
          <w:rFonts w:hint="eastAsia" w:hAnsi="宋体" w:cs="宋体"/>
          <w:color w:val="auto"/>
          <w:lang w:val="en-US" w:eastAsia="zh-CN"/>
        </w:rPr>
        <w:t xml:space="preserve"> </w:t>
      </w:r>
      <w:r>
        <w:rPr>
          <w:rFonts w:hint="eastAsia" w:hAnsi="宋体" w:cs="宋体"/>
          <w:color w:val="auto"/>
        </w:rPr>
        <w:t>槽体承受</w:t>
      </w:r>
      <w:r>
        <w:rPr>
          <w:rFonts w:hint="eastAsia" w:ascii="Times New Roman" w:hAnsi="Times New Roman" w:cs="Times New Roman"/>
          <w:color w:val="auto"/>
        </w:rPr>
        <w:t>980</w:t>
      </w:r>
      <w:r>
        <w:rPr>
          <w:rFonts w:hint="eastAsia" w:ascii="Times New Roman" w:hAnsi="Times New Roman" w:cs="Times New Roman"/>
          <w:color w:val="auto"/>
          <w:lang w:val="en-US" w:eastAsia="zh-CN"/>
        </w:rPr>
        <w:t xml:space="preserve"> </w:t>
      </w:r>
      <w:r>
        <w:rPr>
          <w:rFonts w:hint="eastAsia" w:ascii="Times New Roman" w:hAnsi="Times New Roman" w:cs="Times New Roman"/>
          <w:color w:val="auto"/>
        </w:rPr>
        <w:t>N</w:t>
      </w:r>
      <w:r>
        <w:rPr>
          <w:rFonts w:hint="eastAsia" w:hAnsi="宋体" w:cs="宋体"/>
          <w:color w:val="auto"/>
        </w:rPr>
        <w:t>载荷后，不应有下沉、开裂等异常现象。</w:t>
      </w:r>
    </w:p>
    <w:p>
      <w:pPr>
        <w:pStyle w:val="24"/>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Theme="minorEastAsia" w:hAnsiTheme="minorEastAsia" w:eastAsiaTheme="minorEastAsia" w:cstheme="minorEastAsia"/>
          <w:color w:val="auto"/>
          <w:sz w:val="18"/>
          <w:szCs w:val="18"/>
        </w:rPr>
      </w:pPr>
      <w:r>
        <w:rPr>
          <w:rFonts w:hint="eastAsia" w:ascii="黑体" w:hAnsi="黑体" w:eastAsia="黑体" w:cs="黑体"/>
          <w:color w:val="auto"/>
          <w:sz w:val="18"/>
          <w:szCs w:val="18"/>
        </w:rPr>
        <w:t>注：</w:t>
      </w:r>
      <w:r>
        <w:rPr>
          <w:rFonts w:hint="eastAsia" w:asciiTheme="minorEastAsia" w:hAnsiTheme="minorEastAsia" w:eastAsiaTheme="minorEastAsia" w:cstheme="minorEastAsia"/>
          <w:color w:val="auto"/>
          <w:sz w:val="18"/>
          <w:szCs w:val="18"/>
        </w:rPr>
        <w:t>承载能力要求只对洗涤台水槽作要求。</w:t>
      </w:r>
    </w:p>
    <w:p>
      <w:pPr>
        <w:pStyle w:val="30"/>
        <w:keepNext w:val="0"/>
        <w:keepLines w:val="0"/>
        <w:pageBreakBefore w:val="0"/>
        <w:widowControl/>
        <w:numPr>
          <w:ilvl w:val="0"/>
          <w:numId w:val="2"/>
        </w:numPr>
        <w:kinsoku/>
        <w:wordWrap/>
        <w:overflowPunct/>
        <w:topLinePunct w:val="0"/>
        <w:autoSpaceDE/>
        <w:autoSpaceDN/>
        <w:bidi w:val="0"/>
        <w:adjustRightInd/>
        <w:snapToGrid w:val="0"/>
        <w:spacing w:before="313" w:beforeLines="100" w:after="313" w:afterLines="100" w:line="240" w:lineRule="auto"/>
        <w:textAlignment w:val="auto"/>
        <w:rPr>
          <w:rFonts w:ascii="Times New Roman"/>
          <w:color w:val="auto"/>
          <w:szCs w:val="22"/>
        </w:rPr>
      </w:pPr>
      <w:bookmarkStart w:id="15" w:name="_Toc12534"/>
      <w:r>
        <w:rPr>
          <w:rFonts w:hint="eastAsia" w:ascii="Times New Roman"/>
          <w:color w:val="auto"/>
          <w:szCs w:val="22"/>
          <w:lang w:val="en-US" w:eastAsia="zh-CN"/>
        </w:rPr>
        <w:t xml:space="preserve"> </w:t>
      </w:r>
      <w:r>
        <w:rPr>
          <w:rFonts w:hint="eastAsia" w:ascii="Times New Roman"/>
          <w:color w:val="auto"/>
          <w:szCs w:val="22"/>
        </w:rPr>
        <w:t>试验方法</w:t>
      </w:r>
      <w:bookmarkEnd w:id="14"/>
      <w:bookmarkEnd w:id="15"/>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材料</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Ansi="宋体" w:cs="宋体"/>
          <w:color w:val="auto"/>
        </w:rPr>
      </w:pPr>
      <w:r>
        <w:rPr>
          <w:rFonts w:hint="eastAsia" w:hAnsi="宋体" w:cs="宋体"/>
          <w:color w:val="auto"/>
          <w:lang w:val="en-US" w:eastAsia="zh-CN"/>
        </w:rPr>
        <w:t xml:space="preserve"> </w:t>
      </w:r>
      <w:r>
        <w:rPr>
          <w:rFonts w:hint="eastAsia" w:hAnsi="宋体" w:cs="宋体"/>
          <w:color w:val="auto"/>
        </w:rPr>
        <w:t>原材料应符合</w:t>
      </w:r>
      <w:r>
        <w:rPr>
          <w:rFonts w:hint="eastAsia" w:asciiTheme="minorEastAsia" w:hAnsiTheme="minorEastAsia" w:eastAsiaTheme="minorEastAsia"/>
          <w:color w:val="auto"/>
        </w:rPr>
        <w:t>GB</w:t>
      </w:r>
      <w:r>
        <w:rPr>
          <w:rFonts w:hint="eastAsia" w:asciiTheme="minorEastAsia" w:hAnsiTheme="minorEastAsia" w:eastAsiaTheme="minorEastAsia"/>
          <w:color w:val="auto"/>
          <w:lang w:val="en-US" w:eastAsia="zh-CN"/>
        </w:rPr>
        <w:t xml:space="preserve"> </w:t>
      </w:r>
      <w:r>
        <w:rPr>
          <w:rFonts w:hint="eastAsia" w:asciiTheme="minorEastAsia" w:hAnsiTheme="minorEastAsia" w:eastAsiaTheme="minorEastAsia"/>
          <w:color w:val="auto"/>
        </w:rPr>
        <w:t>4806.6─2016</w:t>
      </w:r>
      <w:r>
        <w:rPr>
          <w:rFonts w:hint="eastAsia" w:hAnsi="宋体" w:cs="宋体"/>
          <w:color w:val="auto"/>
        </w:rPr>
        <w:t>中规定的要求</w:t>
      </w:r>
      <w:r>
        <w:rPr>
          <w:rFonts w:hint="eastAsia" w:hAnsi="宋体" w:cs="宋体"/>
          <w:color w:val="auto"/>
          <w:lang w:eastAsia="zh-CN"/>
        </w:rPr>
        <w:t>，检测分析方法参考GB/T 5009.71</w:t>
      </w:r>
      <w:r>
        <w:rPr>
          <w:rFonts w:hint="eastAsia" w:asciiTheme="minorEastAsia" w:hAnsiTheme="minorEastAsia" w:eastAsiaTheme="minorEastAsia"/>
          <w:color w:val="auto"/>
        </w:rPr>
        <w:t>─</w:t>
      </w:r>
      <w:r>
        <w:rPr>
          <w:rFonts w:hint="eastAsia" w:hAnsi="宋体" w:cs="宋体"/>
          <w:color w:val="auto"/>
          <w:lang w:eastAsia="zh-CN"/>
        </w:rPr>
        <w:t>2003食品包装用聚丙烯树脂卫生标准的分析方法</w:t>
      </w:r>
      <w:r>
        <w:rPr>
          <w:rFonts w:hint="eastAsia" w:hAnsi="宋体" w:cs="宋体"/>
          <w:color w:val="auto"/>
        </w:rPr>
        <w:t>。</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eastAsia" w:hAnsi="宋体" w:cs="宋体"/>
          <w:color w:val="auto"/>
        </w:rPr>
      </w:pPr>
      <w:r>
        <w:rPr>
          <w:rFonts w:hint="eastAsia" w:hAnsi="宋体" w:cs="宋体"/>
          <w:color w:val="auto"/>
          <w:lang w:val="en-US" w:eastAsia="zh-CN"/>
        </w:rPr>
        <w:t xml:space="preserve"> </w:t>
      </w:r>
      <w:r>
        <w:rPr>
          <w:rFonts w:hint="eastAsia" w:hAnsi="宋体" w:cs="宋体"/>
          <w:color w:val="auto"/>
        </w:rPr>
        <w:t xml:space="preserve">拉伸强度测试根据GB/T </w:t>
      </w:r>
      <w:r>
        <w:rPr>
          <w:rFonts w:hAnsi="宋体" w:cs="宋体"/>
          <w:color w:val="auto"/>
        </w:rPr>
        <w:t>1040.1</w:t>
      </w:r>
      <w:r>
        <w:rPr>
          <w:rFonts w:hint="eastAsia" w:asciiTheme="minorEastAsia" w:hAnsiTheme="minorEastAsia" w:eastAsiaTheme="minorEastAsia"/>
          <w:color w:val="auto"/>
        </w:rPr>
        <w:t>─</w:t>
      </w:r>
      <w:r>
        <w:rPr>
          <w:rFonts w:hint="eastAsia" w:hAnsi="宋体" w:cs="宋体"/>
          <w:color w:val="auto"/>
        </w:rPr>
        <w:t>2018</w:t>
      </w:r>
      <w:r>
        <w:rPr>
          <w:rFonts w:hAnsi="宋体" w:cs="宋体"/>
          <w:color w:val="auto"/>
        </w:rPr>
        <w:t>塑料 拉伸性能的测定 第1部分</w:t>
      </w:r>
      <w:r>
        <w:rPr>
          <w:rFonts w:hint="eastAsia" w:hAnsi="宋体" w:cs="宋体"/>
          <w:color w:val="auto"/>
          <w:lang w:val="en-US" w:eastAsia="zh-CN"/>
        </w:rPr>
        <w:t>：</w:t>
      </w:r>
      <w:r>
        <w:rPr>
          <w:rFonts w:hAnsi="宋体" w:cs="宋体"/>
          <w:color w:val="auto"/>
        </w:rPr>
        <w:t>总则</w:t>
      </w:r>
      <w:r>
        <w:rPr>
          <w:rFonts w:hint="eastAsia" w:hAnsi="宋体" w:cs="宋体"/>
          <w:color w:val="auto"/>
        </w:rPr>
        <w:t>的要求进行。</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hint="eastAsia" w:hAnsi="宋体" w:cs="宋体"/>
          <w:color w:val="auto"/>
        </w:rPr>
      </w:pPr>
      <w:r>
        <w:rPr>
          <w:rFonts w:hint="eastAsia" w:hAnsi="宋体" w:cs="宋体"/>
          <w:color w:val="auto"/>
          <w:lang w:val="en-US" w:eastAsia="zh-CN"/>
        </w:rPr>
        <w:t xml:space="preserve"> 碳酸钙成分检测根据GB/T 19281</w:t>
      </w:r>
      <w:r>
        <w:rPr>
          <w:rFonts w:hint="eastAsia" w:asciiTheme="minorEastAsia" w:hAnsiTheme="minorEastAsia" w:eastAsiaTheme="minorEastAsia"/>
          <w:color w:val="auto"/>
        </w:rPr>
        <w:t>─</w:t>
      </w:r>
      <w:r>
        <w:rPr>
          <w:rFonts w:hint="eastAsia" w:hAnsi="宋体" w:cs="宋体"/>
          <w:color w:val="auto"/>
        </w:rPr>
        <w:t>20</w:t>
      </w:r>
      <w:r>
        <w:rPr>
          <w:rFonts w:hint="eastAsia" w:hAnsi="宋体" w:cs="宋体"/>
          <w:color w:val="auto"/>
          <w:lang w:val="en-US" w:eastAsia="zh-CN"/>
        </w:rPr>
        <w:t>14碳酸钙分析方法，应符合5.1.5的规定。</w:t>
      </w:r>
    </w:p>
    <w:p>
      <w:pPr>
        <w:pStyle w:val="24"/>
        <w:keepNext w:val="0"/>
        <w:keepLines w:val="0"/>
        <w:pageBreakBefore w:val="0"/>
        <w:widowControl/>
        <w:numPr>
          <w:ilvl w:val="1"/>
          <w:numId w:val="2"/>
        </w:numPr>
        <w:kinsoku/>
        <w:wordWrap/>
        <w:overflowPunct/>
        <w:topLinePunct w:val="0"/>
        <w:autoSpaceDE w:val="0"/>
        <w:autoSpaceDN w:val="0"/>
        <w:bidi w:val="0"/>
        <w:adjustRightInd/>
        <w:snapToGrid/>
        <w:spacing w:beforeLines="50" w:afterLines="50"/>
        <w:ind w:firstLineChars="0"/>
        <w:textAlignment w:val="auto"/>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规格尺寸</w:t>
      </w:r>
    </w:p>
    <w:p>
      <w:pPr>
        <w:pStyle w:val="24"/>
        <w:rPr>
          <w:rFonts w:asciiTheme="minorEastAsia" w:hAnsiTheme="minorEastAsia" w:eastAsiaTheme="minorEastAsia"/>
          <w:color w:val="auto"/>
        </w:rPr>
      </w:pPr>
      <w:r>
        <w:rPr>
          <w:rFonts w:hint="eastAsia" w:asciiTheme="minorEastAsia" w:hAnsiTheme="minorEastAsia" w:eastAsiaTheme="minorEastAsia"/>
          <w:color w:val="auto"/>
        </w:rPr>
        <w:t>用分度值为</w:t>
      </w:r>
      <w:r>
        <w:rPr>
          <w:rFonts w:hint="default" w:ascii="Times New Roman" w:hAnsi="Times New Roman" w:cs="Times New Roman" w:eastAsiaTheme="minorEastAsia"/>
          <w:color w:val="auto"/>
        </w:rPr>
        <w:t>0.02</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mm</w:t>
      </w:r>
      <w:r>
        <w:rPr>
          <w:rFonts w:hint="eastAsia" w:asciiTheme="minorEastAsia" w:hAnsiTheme="minorEastAsia" w:eastAsiaTheme="minorEastAsia"/>
          <w:color w:val="auto"/>
        </w:rPr>
        <w:t>的游标卡尺、分度值为</w:t>
      </w:r>
      <w:r>
        <w:rPr>
          <w:rFonts w:hint="default" w:ascii="Times New Roman" w:hAnsi="Times New Roman" w:cs="Times New Roman" w:eastAsiaTheme="minorEastAsia"/>
          <w:color w:val="auto"/>
        </w:rPr>
        <w:t>1</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mm</w:t>
      </w:r>
      <w:r>
        <w:rPr>
          <w:rFonts w:hint="eastAsia" w:asciiTheme="minorEastAsia" w:hAnsiTheme="minorEastAsia" w:eastAsiaTheme="minorEastAsia"/>
          <w:color w:val="auto"/>
        </w:rPr>
        <w:t>的钢直尺、卷尺、直角尺、R规和内、外卡规测量，应符合5.3、5.4.4、5.4.6的规定</w:t>
      </w:r>
      <w:r>
        <w:rPr>
          <w:rFonts w:asciiTheme="minorEastAsia" w:hAnsiTheme="minorEastAsia" w:eastAsiaTheme="minorEastAsia"/>
          <w:color w:val="auto"/>
        </w:rPr>
        <w:t>。</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平面度</w:t>
      </w:r>
    </w:p>
    <w:p>
      <w:pPr>
        <w:pStyle w:val="24"/>
        <w:spacing w:beforeLines="50" w:afterLines="50"/>
        <w:rPr>
          <w:rFonts w:asciiTheme="minorEastAsia" w:hAnsiTheme="minorEastAsia" w:eastAsiaTheme="minorEastAsia"/>
          <w:color w:val="auto"/>
        </w:rPr>
      </w:pPr>
      <w:r>
        <w:rPr>
          <w:rFonts w:hint="eastAsia" w:asciiTheme="minorEastAsia" w:hAnsiTheme="minorEastAsia" w:eastAsiaTheme="minorEastAsia"/>
          <w:color w:val="auto"/>
        </w:rPr>
        <w:t>用塞尺、游标卡尺在3级平台上检验水（杯）槽上缘口的平面度，应符合5.4.1、5.4.2、5.4.3的规定。</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变形量</w:t>
      </w:r>
    </w:p>
    <w:p>
      <w:pPr>
        <w:pStyle w:val="24"/>
        <w:rPr>
          <w:rFonts w:asciiTheme="minorEastAsia" w:hAnsiTheme="minorEastAsia" w:eastAsiaTheme="minorEastAsia"/>
          <w:color w:val="auto"/>
        </w:rPr>
      </w:pPr>
      <w:r>
        <w:rPr>
          <w:rFonts w:hint="eastAsia" w:asciiTheme="minorEastAsia" w:hAnsiTheme="minorEastAsia" w:eastAsiaTheme="minorEastAsia"/>
          <w:color w:val="auto"/>
        </w:rPr>
        <w:t>将水（杯）槽放置于平台上，用游标卡尺测量水（杯）槽的变形量应符合5.4.5的规定</w:t>
      </w:r>
      <w:r>
        <w:rPr>
          <w:rFonts w:asciiTheme="minorEastAsia" w:hAnsiTheme="minorEastAsia" w:eastAsiaTheme="minorEastAsia"/>
          <w:color w:val="auto"/>
        </w:rPr>
        <w:t>。</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外观</w:t>
      </w:r>
    </w:p>
    <w:p>
      <w:pPr>
        <w:pStyle w:val="24"/>
        <w:rPr>
          <w:rFonts w:asciiTheme="minorEastAsia" w:hAnsiTheme="minorEastAsia" w:eastAsiaTheme="minorEastAsia"/>
          <w:color w:val="auto"/>
        </w:rPr>
      </w:pPr>
      <w:r>
        <w:rPr>
          <w:rFonts w:hint="eastAsia" w:asciiTheme="minorEastAsia" w:hAnsiTheme="minorEastAsia" w:eastAsiaTheme="minorEastAsia"/>
          <w:color w:val="auto"/>
        </w:rPr>
        <w:t>采用观感检验，目测时应在自然散射光或无反射光的白色光线下进行，在与产品观察距离50 cm以内时，不容许有瑕疵</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rPr>
        <w:t>应符合5.6的规定</w:t>
      </w:r>
      <w:r>
        <w:rPr>
          <w:rFonts w:asciiTheme="minorEastAsia" w:hAnsiTheme="minorEastAsia" w:eastAsiaTheme="minorEastAsia"/>
          <w:color w:val="auto"/>
        </w:rPr>
        <w:t>。</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耐温试验</w:t>
      </w:r>
    </w:p>
    <w:p>
      <w:pPr>
        <w:pStyle w:val="24"/>
        <w:numPr>
          <w:ilvl w:val="2"/>
          <w:numId w:val="2"/>
        </w:numPr>
        <w:spacing w:beforeLines="50" w:afterLines="50"/>
        <w:ind w:firstLineChars="0"/>
        <w:rPr>
          <w:rFonts w:ascii="黑体" w:hAnsi="黑体" w:eastAsia="黑体" w:cs="黑体"/>
          <w:color w:val="auto"/>
        </w:rPr>
      </w:pPr>
      <w:r>
        <w:rPr>
          <w:rFonts w:hint="eastAsia" w:ascii="黑体" w:hAnsi="黑体" w:eastAsia="黑体" w:cs="黑体"/>
          <w:color w:val="auto"/>
          <w:lang w:val="en-US" w:eastAsia="zh-CN"/>
        </w:rPr>
        <w:t xml:space="preserve"> </w:t>
      </w:r>
      <w:r>
        <w:rPr>
          <w:rFonts w:hint="eastAsia" w:ascii="黑体" w:hAnsi="黑体" w:eastAsia="黑体" w:cs="黑体"/>
          <w:color w:val="auto"/>
        </w:rPr>
        <w:t>耐低温试验</w:t>
      </w:r>
    </w:p>
    <w:p>
      <w:pPr>
        <w:pStyle w:val="24"/>
        <w:spacing w:beforeLines="50" w:afterLines="50"/>
        <w:rPr>
          <w:rFonts w:hint="eastAsia" w:asciiTheme="minorEastAsia" w:hAnsiTheme="minorEastAsia" w:eastAsiaTheme="minorEastAsia"/>
          <w:color w:val="auto"/>
        </w:rPr>
      </w:pPr>
      <w:r>
        <w:rPr>
          <w:rFonts w:hint="eastAsia" w:asciiTheme="minorEastAsia" w:hAnsiTheme="minorEastAsia" w:eastAsiaTheme="minorEastAsia"/>
          <w:color w:val="auto"/>
        </w:rPr>
        <w:t>将试验样品正摆放在低温试验箱内，水槽内不盛水在</w:t>
      </w:r>
      <w:r>
        <w:rPr>
          <w:rFonts w:hint="default" w:ascii="Times New Roman" w:hAnsi="Times New Roman" w:cs="Times New Roman" w:eastAsiaTheme="minorEastAsia"/>
          <w:color w:val="auto"/>
        </w:rPr>
        <w:t>-18</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℃±2</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w:t>
      </w:r>
      <w:r>
        <w:rPr>
          <w:rFonts w:hint="eastAsia" w:asciiTheme="minorEastAsia" w:hAnsiTheme="minorEastAsia" w:eastAsiaTheme="minorEastAsia"/>
          <w:color w:val="auto"/>
        </w:rPr>
        <w:t>保存</w:t>
      </w:r>
      <w:r>
        <w:rPr>
          <w:rFonts w:hint="default" w:ascii="Times New Roman" w:hAnsi="Times New Roman" w:cs="Times New Roman" w:eastAsiaTheme="minorEastAsia"/>
          <w:color w:val="auto"/>
        </w:rPr>
        <w:t>4</w:t>
      </w: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h</w:t>
      </w:r>
      <w:r>
        <w:rPr>
          <w:rFonts w:hint="eastAsia" w:asciiTheme="minorEastAsia" w:hAnsiTheme="minorEastAsia" w:eastAsiaTheme="minorEastAsia"/>
          <w:color w:val="auto"/>
        </w:rPr>
        <w:t>，取出后在室温下平放</w:t>
      </w:r>
      <w:r>
        <w:rPr>
          <w:rFonts w:hint="eastAsia" w:ascii="Times New Roman" w:hAnsi="Times New Roman" w:cs="Times New Roman" w:eastAsiaTheme="minorEastAsia"/>
          <w:color w:val="auto"/>
        </w:rPr>
        <w:t>24</w:t>
      </w:r>
      <w:r>
        <w:rPr>
          <w:rFonts w:hint="eastAsia" w:ascii="Times New Roman" w:hAnsi="Times New Roman" w:cs="Times New Roman" w:eastAsiaTheme="minorEastAsia"/>
          <w:color w:val="auto"/>
          <w:lang w:val="en-US" w:eastAsia="zh-CN"/>
        </w:rPr>
        <w:t xml:space="preserve"> </w:t>
      </w:r>
      <w:r>
        <w:rPr>
          <w:rFonts w:hint="eastAsia" w:ascii="Times New Roman" w:hAnsi="Times New Roman" w:cs="Times New Roman" w:eastAsiaTheme="minorEastAsia"/>
          <w:color w:val="auto"/>
        </w:rPr>
        <w:t>h</w:t>
      </w:r>
      <w:r>
        <w:rPr>
          <w:rFonts w:hint="eastAsia" w:asciiTheme="minorEastAsia" w:hAnsiTheme="minorEastAsia" w:eastAsiaTheme="minorEastAsia"/>
          <w:color w:val="auto"/>
        </w:rPr>
        <w:t>，应符合5.8的规定。</w:t>
      </w:r>
    </w:p>
    <w:p>
      <w:pPr>
        <w:pStyle w:val="24"/>
        <w:numPr>
          <w:ilvl w:val="2"/>
          <w:numId w:val="2"/>
        </w:numPr>
        <w:spacing w:beforeLines="50" w:afterLines="50"/>
        <w:ind w:firstLineChars="0"/>
        <w:rPr>
          <w:rFonts w:ascii="黑体" w:hAnsi="黑体" w:eastAsia="黑体" w:cs="黑体"/>
          <w:color w:val="auto"/>
        </w:rPr>
      </w:pPr>
      <w:r>
        <w:rPr>
          <w:rFonts w:hint="eastAsia" w:ascii="黑体" w:hAnsi="黑体" w:eastAsia="黑体" w:cs="黑体"/>
          <w:color w:val="auto"/>
          <w:lang w:val="en-US" w:eastAsia="zh-CN"/>
        </w:rPr>
        <w:t xml:space="preserve"> </w:t>
      </w:r>
      <w:r>
        <w:rPr>
          <w:rFonts w:hint="eastAsia" w:ascii="黑体" w:hAnsi="黑体" w:eastAsia="黑体" w:cs="黑体"/>
          <w:color w:val="auto"/>
        </w:rPr>
        <w:t>耐高温试验</w:t>
      </w:r>
    </w:p>
    <w:p>
      <w:pPr>
        <w:pStyle w:val="24"/>
        <w:spacing w:beforeLines="50" w:afterLines="50"/>
        <w:rPr>
          <w:rFonts w:asciiTheme="minorEastAsia" w:hAnsiTheme="minorEastAsia" w:eastAsiaTheme="minorEastAsia"/>
          <w:color w:val="auto"/>
        </w:rPr>
      </w:pPr>
      <w:r>
        <w:rPr>
          <w:rFonts w:hint="eastAsia" w:asciiTheme="minorEastAsia" w:hAnsiTheme="minorEastAsia" w:eastAsiaTheme="minorEastAsia"/>
          <w:color w:val="auto"/>
        </w:rPr>
        <w:t>将已经通过低温试验并恢复到室温的试验样品正摆放在恒温箱内</w:t>
      </w:r>
      <w:r>
        <w:rPr>
          <w:rFonts w:hint="eastAsia" w:asciiTheme="minorEastAsia" w:hAnsiTheme="minorEastAsia" w:eastAsiaTheme="minorEastAsia"/>
          <w:color w:val="auto"/>
          <w:lang w:eastAsia="zh-CN"/>
        </w:rPr>
        <w:t>，</w:t>
      </w:r>
      <w:r>
        <w:rPr>
          <w:rFonts w:asciiTheme="minorEastAsia" w:hAnsiTheme="minorEastAsia" w:eastAsiaTheme="minorEastAsia"/>
          <w:color w:val="auto"/>
        </w:rPr>
        <w:t>在</w:t>
      </w:r>
      <w:r>
        <w:rPr>
          <w:rFonts w:hint="eastAsia" w:ascii="Times New Roman" w:hAnsi="Times New Roman" w:cs="Times New Roman" w:eastAsiaTheme="minorEastAsia"/>
          <w:color w:val="auto"/>
          <w:lang w:val="en-US" w:eastAsia="zh-CN"/>
        </w:rPr>
        <w:t>90</w:t>
      </w:r>
      <w:r>
        <w:rPr>
          <w:rFonts w:hint="default" w:ascii="Times New Roman" w:hAnsi="Times New Roman" w:cs="Times New Roman" w:eastAsiaTheme="minorEastAsia"/>
          <w:color w:val="auto"/>
        </w:rPr>
        <w:t xml:space="preserve"> ℃±2 ℃</w:t>
      </w:r>
      <w:r>
        <w:rPr>
          <w:rFonts w:asciiTheme="minorEastAsia" w:hAnsiTheme="minorEastAsia" w:eastAsiaTheme="minorEastAsia"/>
          <w:color w:val="auto"/>
        </w:rPr>
        <w:t>保持</w:t>
      </w:r>
      <w:r>
        <w:rPr>
          <w:rFonts w:hint="default" w:ascii="Times New Roman" w:hAnsi="Times New Roman" w:cs="Times New Roman" w:eastAsiaTheme="minorEastAsia"/>
          <w:color w:val="auto"/>
        </w:rPr>
        <w:t>4</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h</w:t>
      </w:r>
      <w:r>
        <w:rPr>
          <w:rFonts w:hint="eastAsia" w:ascii="Times New Roman" w:hAnsi="Times New Roman" w:cs="Times New Roman" w:eastAsiaTheme="minorEastAsia"/>
          <w:color w:val="auto"/>
          <w:lang w:eastAsia="zh-CN"/>
        </w:rPr>
        <w:t>，</w:t>
      </w:r>
      <w:r>
        <w:rPr>
          <w:rFonts w:asciiTheme="minorEastAsia" w:hAnsiTheme="minorEastAsia" w:eastAsiaTheme="minorEastAsia"/>
          <w:color w:val="auto"/>
        </w:rPr>
        <w:t>取出后在室温下平放</w:t>
      </w:r>
      <w:r>
        <w:rPr>
          <w:rFonts w:hint="default" w:ascii="Times New Roman" w:hAnsi="Times New Roman" w:cs="Times New Roman" w:eastAsiaTheme="minorEastAsia"/>
          <w:color w:val="auto"/>
        </w:rPr>
        <w:t>24</w:t>
      </w:r>
      <w:r>
        <w:rPr>
          <w:rFonts w:hint="eastAsia"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h</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rPr>
        <w:t>应符合5.8的规定。</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跌落试验</w:t>
      </w:r>
    </w:p>
    <w:p>
      <w:pPr>
        <w:pStyle w:val="24"/>
        <w:spacing w:beforeLines="50" w:afterLines="50"/>
        <w:rPr>
          <w:rFonts w:asciiTheme="minorEastAsia" w:hAnsiTheme="minorEastAsia" w:eastAsiaTheme="minorEastAsia"/>
          <w:color w:val="auto"/>
        </w:rPr>
      </w:pPr>
      <w:r>
        <w:rPr>
          <w:rFonts w:hint="eastAsia" w:asciiTheme="minorEastAsia" w:hAnsiTheme="minorEastAsia" w:eastAsiaTheme="minorEastAsia"/>
          <w:color w:val="auto"/>
        </w:rPr>
        <w:t>在环境温度</w:t>
      </w:r>
      <w:r>
        <w:rPr>
          <w:rFonts w:hint="default" w:ascii="Times New Roman" w:hAnsi="Times New Roman" w:cs="Times New Roman" w:eastAsiaTheme="minorEastAsia"/>
          <w:color w:val="auto"/>
        </w:rPr>
        <w:t>20</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℃±5</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w:t>
      </w:r>
      <w:r>
        <w:rPr>
          <w:rFonts w:hint="eastAsia" w:asciiTheme="minorEastAsia" w:hAnsiTheme="minorEastAsia" w:eastAsiaTheme="minorEastAsia"/>
          <w:color w:val="auto"/>
        </w:rPr>
        <w:t>非包装状态下，</w:t>
      </w:r>
      <w:r>
        <w:rPr>
          <w:rFonts w:hint="default" w:ascii="Times New Roman" w:hAnsi="Times New Roman" w:cs="Times New Roman" w:eastAsiaTheme="minorEastAsia"/>
          <w:color w:val="auto"/>
        </w:rPr>
        <w:t>将水槽置于距离水泥地面2000</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rPr>
        <w:t>mm</w:t>
      </w:r>
      <w:r>
        <w:rPr>
          <w:rFonts w:hint="eastAsia" w:asciiTheme="minorEastAsia" w:hAnsiTheme="minorEastAsia" w:eastAsiaTheme="minorEastAsia"/>
          <w:color w:val="auto"/>
        </w:rPr>
        <w:t>高度处，底面向下，自由落体一次，应符合5.9的规定。</w:t>
      </w:r>
    </w:p>
    <w:p>
      <w:pPr>
        <w:pStyle w:val="24"/>
        <w:numPr>
          <w:ilvl w:val="1"/>
          <w:numId w:val="2"/>
        </w:numPr>
        <w:spacing w:beforeLines="50" w:afterLines="50"/>
        <w:ind w:firstLineChars="0"/>
        <w:rPr>
          <w:rFonts w:ascii="Times New Roman" w:hAnsi="Times New Roman" w:eastAsiaTheme="minorEastAsia"/>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耐化学试剂性能试验</w:t>
      </w:r>
    </w:p>
    <w:p>
      <w:pPr>
        <w:pStyle w:val="24"/>
        <w:spacing w:beforeLines="50" w:afterLines="50"/>
        <w:rPr>
          <w:rFonts w:hint="eastAsia" w:ascii="Times New Roman" w:hAnsi="Times New Roman" w:eastAsiaTheme="minorEastAsia"/>
          <w:color w:val="auto"/>
        </w:rPr>
      </w:pPr>
      <w:r>
        <w:rPr>
          <w:rFonts w:hint="eastAsia" w:ascii="Times New Roman" w:hAnsi="Times New Roman" w:eastAsiaTheme="minorEastAsia"/>
          <w:color w:val="auto"/>
        </w:rPr>
        <w:t>耐化学试剂性能试验测试方法如下：</w:t>
      </w:r>
    </w:p>
    <w:p>
      <w:pPr>
        <w:pStyle w:val="24"/>
        <w:spacing w:beforeLines="50" w:afterLines="50"/>
        <w:rPr>
          <w:rFonts w:hint="eastAsia" w:ascii="Times New Roman" w:hAnsi="Times New Roman" w:eastAsiaTheme="minorEastAsia"/>
          <w:color w:val="auto"/>
        </w:rPr>
      </w:pPr>
      <w:r>
        <w:rPr>
          <w:rFonts w:hint="eastAsia" w:ascii="Times New Roman" w:hAnsi="Times New Roman" w:eastAsiaTheme="minorEastAsia"/>
          <w:color w:val="auto"/>
        </w:rPr>
        <w:t>将测试样品放置在水平表面，用肥皂和水清洗，再用清水漂洗后擦干。样品在</w:t>
      </w:r>
      <w:r>
        <w:rPr>
          <w:rFonts w:hint="default" w:ascii="Times New Roman" w:hAnsi="Times New Roman" w:cs="Times New Roman" w:eastAsiaTheme="minorEastAsia"/>
          <w:color w:val="auto"/>
        </w:rPr>
        <w:t>23</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±2</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lang w:eastAsia="zh-CN"/>
        </w:rPr>
        <w:t>℃</w:t>
      </w:r>
      <w:r>
        <w:rPr>
          <w:rFonts w:hint="eastAsia" w:ascii="Times New Roman" w:hAnsi="Times New Roman" w:eastAsiaTheme="minorEastAsia"/>
          <w:color w:val="auto"/>
        </w:rPr>
        <w:t>和50±5%</w:t>
      </w:r>
      <w:r>
        <w:rPr>
          <w:rFonts w:hint="eastAsia" w:ascii="Times New Roman" w:hAnsi="Times New Roman" w:eastAsiaTheme="minorEastAsia"/>
          <w:color w:val="auto"/>
          <w:lang w:val="en-US" w:eastAsia="zh-CN"/>
        </w:rPr>
        <w:t>RH</w:t>
      </w:r>
      <w:r>
        <w:rPr>
          <w:rFonts w:hint="eastAsia" w:ascii="Times New Roman" w:hAnsi="Times New Roman" w:eastAsiaTheme="minorEastAsia"/>
          <w:color w:val="auto"/>
        </w:rPr>
        <w:t>的环境中可接受的环境中处理</w:t>
      </w:r>
      <w:r>
        <w:rPr>
          <w:rFonts w:hint="eastAsia" w:ascii="Times New Roman" w:hAnsi="Times New Roman" w:cs="Times New Roman" w:eastAsiaTheme="minorEastAsia"/>
          <w:color w:val="auto"/>
          <w:lang w:val="en-US" w:eastAsia="zh-CN"/>
        </w:rPr>
        <w:t>24 h</w:t>
      </w:r>
      <w:r>
        <w:rPr>
          <w:rFonts w:hint="eastAsia" w:ascii="Times New Roman" w:hAnsi="Times New Roman" w:eastAsiaTheme="minorEastAsia"/>
          <w:color w:val="auto"/>
        </w:rPr>
        <w:t>。按照下面所述方法的其中一种，用</w:t>
      </w:r>
      <w:r>
        <w:rPr>
          <w:rFonts w:hint="eastAsia" w:ascii="Times New Roman" w:hAnsi="Times New Roman" w:eastAsiaTheme="minorEastAsia"/>
          <w:color w:val="auto"/>
          <w:lang w:val="en-US" w:eastAsia="zh-CN"/>
        </w:rPr>
        <w:t>50</w:t>
      </w:r>
      <w:r>
        <w:rPr>
          <w:rFonts w:hint="eastAsia" w:ascii="Times New Roman" w:hAnsi="Times New Roman" w:eastAsiaTheme="minorEastAsia"/>
          <w:color w:val="auto"/>
        </w:rPr>
        <w:t>种试剂进行耐化学性测试：</w:t>
      </w:r>
    </w:p>
    <w:p>
      <w:pPr>
        <w:pStyle w:val="24"/>
        <w:spacing w:beforeLines="50" w:afterLines="50"/>
        <w:rPr>
          <w:rFonts w:hint="eastAsia" w:ascii="Times New Roman" w:hAnsi="Times New Roman" w:eastAsiaTheme="minorEastAsia"/>
          <w:color w:val="auto"/>
        </w:rPr>
      </w:pPr>
      <w:r>
        <w:rPr>
          <w:rFonts w:hint="eastAsia" w:ascii="Times New Roman" w:hAnsi="Times New Roman" w:eastAsiaTheme="minorEastAsia"/>
          <w:color w:val="auto"/>
        </w:rPr>
        <w:t>方法A：对于挥发性化学试剂，将充分蘸有试剂的棉球放置在</w:t>
      </w:r>
      <w:r>
        <w:rPr>
          <w:rFonts w:hint="eastAsia" w:ascii="Times New Roman" w:hAnsi="Times New Roman" w:eastAsiaTheme="minorEastAsia"/>
          <w:color w:val="auto"/>
          <w:lang w:val="en-US" w:eastAsia="zh-CN"/>
        </w:rPr>
        <w:t>30 mL</w:t>
      </w:r>
      <w:r>
        <w:rPr>
          <w:rFonts w:hint="eastAsia" w:ascii="Times New Roman" w:hAnsi="Times New Roman" w:eastAsiaTheme="minorEastAsia"/>
          <w:color w:val="auto"/>
        </w:rPr>
        <w:t>的瓶内，然后倒扣在测试样品的表面上。</w:t>
      </w:r>
    </w:p>
    <w:p>
      <w:pPr>
        <w:pStyle w:val="24"/>
        <w:spacing w:beforeLines="50" w:afterLines="50"/>
        <w:rPr>
          <w:rFonts w:hint="eastAsia" w:ascii="Times New Roman" w:hAnsi="Times New Roman" w:eastAsiaTheme="minorEastAsia"/>
          <w:color w:val="auto"/>
        </w:rPr>
      </w:pPr>
      <w:r>
        <w:rPr>
          <w:rFonts w:hint="eastAsia" w:ascii="Times New Roman" w:hAnsi="Times New Roman" w:eastAsiaTheme="minorEastAsia"/>
          <w:color w:val="auto"/>
        </w:rPr>
        <w:t>方法B：对于非挥发性化学试剂，在测试样品的表面滴5滴试剂，用24</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mm规格的表面皿覆盖住，表面皿凹面朝下。</w:t>
      </w:r>
    </w:p>
    <w:p>
      <w:pPr>
        <w:pStyle w:val="24"/>
        <w:spacing w:beforeLines="50" w:afterLines="50"/>
        <w:rPr>
          <w:rFonts w:hint="eastAsia" w:ascii="Times New Roman" w:hAnsi="Times New Roman" w:eastAsiaTheme="minorEastAsia"/>
          <w:color w:val="auto"/>
          <w:lang w:eastAsia="zh-CN"/>
        </w:rPr>
      </w:pPr>
      <w:r>
        <w:rPr>
          <w:rFonts w:hint="eastAsia" w:ascii="Times New Roman" w:hAnsi="Times New Roman" w:eastAsiaTheme="minorEastAsia"/>
          <w:color w:val="auto"/>
        </w:rPr>
        <w:t>以上两种方法，化学试剂在测试样品表面保留1</w:t>
      </w:r>
      <w:r>
        <w:rPr>
          <w:rFonts w:hint="eastAsia" w:ascii="Times New Roman" w:hAnsi="Times New Roman" w:eastAsiaTheme="minorEastAsia"/>
          <w:color w:val="auto"/>
          <w:lang w:val="en-US" w:eastAsia="zh-CN"/>
        </w:rPr>
        <w:t xml:space="preserve"> h</w:t>
      </w:r>
      <w:r>
        <w:rPr>
          <w:rFonts w:hint="eastAsia" w:ascii="Times New Roman" w:hAnsi="Times New Roman" w:eastAsiaTheme="minorEastAsia"/>
          <w:color w:val="auto"/>
        </w:rPr>
        <w:t>后。用清水清洗，清洁剂清洁，去离子水漂洗，再用毛巾擦干。在</w:t>
      </w:r>
      <w:r>
        <w:rPr>
          <w:rFonts w:hint="eastAsia" w:ascii="Times New Roman" w:hAnsi="Times New Roman" w:eastAsiaTheme="minorEastAsia"/>
          <w:color w:val="auto"/>
          <w:lang w:val="en-US" w:eastAsia="zh-CN"/>
        </w:rPr>
        <w:t>2</w:t>
      </w:r>
      <w:r>
        <w:rPr>
          <w:rFonts w:hint="default" w:ascii="Times New Roman" w:hAnsi="Times New Roman" w:cs="Times New Roman" w:eastAsiaTheme="minorEastAsia"/>
          <w:color w:val="auto"/>
        </w:rPr>
        <w:t>3</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±2</w:t>
      </w:r>
      <w:r>
        <w:rPr>
          <w:rFonts w:hint="default" w:ascii="Times New Roman" w:hAnsi="Times New Roman" w:cs="Times New Roman" w:eastAsiaTheme="minorEastAsia"/>
          <w:color w:val="auto"/>
          <w:lang w:val="en-US" w:eastAsia="zh-CN"/>
        </w:rPr>
        <w:t xml:space="preserve"> </w:t>
      </w:r>
      <w:r>
        <w:rPr>
          <w:rFonts w:hint="default" w:ascii="Times New Roman" w:hAnsi="Times New Roman" w:cs="Times New Roman" w:eastAsiaTheme="minorEastAsia"/>
          <w:color w:val="auto"/>
          <w:lang w:eastAsia="zh-CN"/>
        </w:rPr>
        <w:t>℃</w:t>
      </w:r>
      <w:r>
        <w:rPr>
          <w:rFonts w:hint="eastAsia" w:ascii="Times New Roman" w:hAnsi="Times New Roman" w:eastAsiaTheme="minorEastAsia"/>
          <w:color w:val="auto"/>
        </w:rPr>
        <w:t>和50±5%</w:t>
      </w:r>
      <w:r>
        <w:rPr>
          <w:rFonts w:hint="eastAsia" w:ascii="Times New Roman" w:hAnsi="Times New Roman" w:eastAsiaTheme="minorEastAsia"/>
          <w:color w:val="auto"/>
          <w:lang w:val="en-US" w:eastAsia="zh-CN"/>
        </w:rPr>
        <w:t>RH</w:t>
      </w:r>
      <w:r>
        <w:rPr>
          <w:rFonts w:hint="eastAsia" w:ascii="Times New Roman" w:hAnsi="Times New Roman" w:eastAsiaTheme="minorEastAsia"/>
          <w:color w:val="auto"/>
        </w:rPr>
        <w:t>的环境中可接受的环境中处理24</w:t>
      </w:r>
      <w:r>
        <w:rPr>
          <w:rFonts w:hint="eastAsia" w:ascii="Times New Roman" w:hAnsi="Times New Roman" w:eastAsiaTheme="minorEastAsia"/>
          <w:color w:val="auto"/>
          <w:lang w:val="en-US" w:eastAsia="zh-CN"/>
        </w:rPr>
        <w:t xml:space="preserve"> h</w:t>
      </w:r>
      <w:r>
        <w:rPr>
          <w:rFonts w:hint="eastAsia" w:ascii="Times New Roman" w:hAnsi="Times New Roman" w:eastAsiaTheme="minorEastAsia"/>
          <w:color w:val="auto"/>
        </w:rPr>
        <w:t>后按标准进行评价</w:t>
      </w:r>
      <w:r>
        <w:rPr>
          <w:rFonts w:hint="eastAsia" w:ascii="Times New Roman" w:hAnsi="Times New Roman" w:eastAsiaTheme="minorEastAsia"/>
          <w:color w:val="auto"/>
          <w:lang w:eastAsia="zh-CN"/>
        </w:rPr>
        <w:t>，</w:t>
      </w:r>
      <w:r>
        <w:rPr>
          <w:rFonts w:ascii="Times New Roman" w:hAnsi="Times New Roman" w:eastAsiaTheme="minorEastAsia"/>
          <w:color w:val="auto"/>
        </w:rPr>
        <w:t>评</w:t>
      </w:r>
      <w:r>
        <w:rPr>
          <w:rFonts w:hint="eastAsia" w:ascii="Times New Roman" w:hAnsi="Times New Roman" w:eastAsiaTheme="minorEastAsia"/>
          <w:color w:val="auto"/>
          <w:lang w:eastAsia="zh-CN"/>
        </w:rPr>
        <w:t>价</w:t>
      </w:r>
      <w:r>
        <w:rPr>
          <w:rFonts w:ascii="Times New Roman" w:hAnsi="Times New Roman" w:eastAsiaTheme="minorEastAsia"/>
          <w:color w:val="auto"/>
        </w:rPr>
        <w:t>结果应符合5.10条款中规定的要求。化学试剂种类见表5。</w:t>
      </w:r>
    </w:p>
    <w:p>
      <w:pPr>
        <w:pStyle w:val="24"/>
        <w:numPr>
          <w:ilvl w:val="1"/>
          <w:numId w:val="2"/>
        </w:numPr>
        <w:spacing w:beforeLines="50" w:afterLines="50"/>
        <w:ind w:firstLineChars="0"/>
        <w:rPr>
          <w:rFonts w:ascii="Times New Roman" w:hAnsi="Times New Roman" w:eastAsiaTheme="minorEastAsia"/>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承载性能试验</w:t>
      </w:r>
    </w:p>
    <w:p>
      <w:pPr>
        <w:pStyle w:val="24"/>
        <w:spacing w:beforeLines="50" w:afterLines="50"/>
        <w:rPr>
          <w:rFonts w:hint="eastAsia" w:hAnsi="宋体" w:cs="宋体"/>
          <w:color w:val="auto"/>
        </w:rPr>
      </w:pPr>
      <w:r>
        <w:rPr>
          <w:rFonts w:hint="eastAsia" w:hAnsi="宋体" w:cs="宋体"/>
          <w:color w:val="auto"/>
        </w:rPr>
        <w:t>测量槽体底平面到水槽上平面的距离L</w:t>
      </w:r>
      <w:r>
        <w:rPr>
          <w:rFonts w:hint="eastAsia" w:hAnsi="宋体" w:cs="宋体"/>
          <w:color w:val="auto"/>
          <w:vertAlign w:val="subscript"/>
        </w:rPr>
        <w:t>1</w:t>
      </w:r>
      <w:r>
        <w:rPr>
          <w:rFonts w:hint="eastAsia" w:hAnsi="宋体" w:cs="宋体"/>
          <w:color w:val="auto"/>
        </w:rPr>
        <w:t>；在槽体底部中心位置放置一个</w:t>
      </w:r>
      <w:r>
        <w:rPr>
          <w:rFonts w:hint="default" w:ascii="Times New Roman" w:hAnsi="Times New Roman" w:cs="Times New Roman"/>
          <w:color w:val="auto"/>
        </w:rPr>
        <w:t>120</w:t>
      </w:r>
      <w:r>
        <w:rPr>
          <w:rFonts w:hint="eastAsia" w:ascii="Times New Roman" w:hAnsi="Times New Roman" w:cs="Times New Roman"/>
          <w:color w:val="auto"/>
          <w:lang w:val="en-US" w:eastAsia="zh-CN"/>
        </w:rPr>
        <w:t xml:space="preserve"> </w:t>
      </w:r>
      <w:r>
        <w:rPr>
          <w:rFonts w:hint="default" w:ascii="Times New Roman" w:hAnsi="Times New Roman" w:cs="Times New Roman"/>
          <w:color w:val="auto"/>
        </w:rPr>
        <w:t>mm</w:t>
      </w:r>
      <w:r>
        <w:rPr>
          <w:rFonts w:hint="eastAsia" w:hAnsi="宋体" w:cs="宋体"/>
          <w:color w:val="auto"/>
        </w:rPr>
        <w:t>×</w:t>
      </w:r>
      <w:r>
        <w:rPr>
          <w:rFonts w:hint="default" w:ascii="Times New Roman" w:hAnsi="Times New Roman" w:cs="Times New Roman"/>
          <w:color w:val="auto"/>
        </w:rPr>
        <w:t>120</w:t>
      </w:r>
      <w:r>
        <w:rPr>
          <w:rFonts w:hint="eastAsia" w:ascii="Times New Roman" w:hAnsi="Times New Roman" w:cs="Times New Roman"/>
          <w:color w:val="auto"/>
          <w:lang w:val="en-US" w:eastAsia="zh-CN"/>
        </w:rPr>
        <w:t xml:space="preserve"> </w:t>
      </w:r>
      <w:r>
        <w:rPr>
          <w:rFonts w:hint="default" w:ascii="Times New Roman" w:hAnsi="Times New Roman" w:cs="Times New Roman"/>
          <w:color w:val="auto"/>
        </w:rPr>
        <w:t>mm</w:t>
      </w:r>
      <w:r>
        <w:rPr>
          <w:rFonts w:hint="eastAsia" w:hAnsi="宋体" w:cs="宋体"/>
          <w:color w:val="auto"/>
        </w:rPr>
        <w:t>，</w:t>
      </w:r>
      <w:r>
        <w:rPr>
          <w:rFonts w:hint="eastAsia" w:hAnsi="宋体" w:cs="宋体"/>
          <w:color w:val="auto"/>
          <w:lang w:val="en-US" w:eastAsia="zh-CN"/>
        </w:rPr>
        <w:t xml:space="preserve">    </w:t>
      </w:r>
      <w:r>
        <w:rPr>
          <w:rFonts w:hint="eastAsia" w:hAnsi="宋体" w:cs="宋体"/>
          <w:color w:val="auto"/>
        </w:rPr>
        <w:t>厚</w:t>
      </w:r>
      <w:r>
        <w:rPr>
          <w:rFonts w:hint="eastAsia" w:ascii="Times New Roman" w:hAnsi="Times New Roman" w:cs="Times New Roman"/>
          <w:color w:val="auto"/>
        </w:rPr>
        <w:t>20</w:t>
      </w:r>
      <w:r>
        <w:rPr>
          <w:rFonts w:hint="eastAsia" w:ascii="Times New Roman" w:hAnsi="Times New Roman" w:cs="Times New Roman"/>
          <w:color w:val="auto"/>
          <w:lang w:val="en-US" w:eastAsia="zh-CN"/>
        </w:rPr>
        <w:t xml:space="preserve"> </w:t>
      </w:r>
      <w:r>
        <w:rPr>
          <w:rFonts w:hint="eastAsia" w:ascii="Times New Roman" w:hAnsi="Times New Roman" w:cs="Times New Roman"/>
          <w:color w:val="auto"/>
        </w:rPr>
        <w:t>mm</w:t>
      </w:r>
      <w:r>
        <w:rPr>
          <w:rFonts w:hint="eastAsia" w:hAnsi="宋体" w:cs="宋体"/>
          <w:color w:val="auto"/>
        </w:rPr>
        <w:t>的木块，在木块中心点上向下施加</w:t>
      </w:r>
      <w:r>
        <w:rPr>
          <w:rFonts w:hint="eastAsia" w:ascii="Times New Roman" w:hAnsi="Times New Roman" w:cs="Times New Roman"/>
          <w:color w:val="auto"/>
        </w:rPr>
        <w:t>980</w:t>
      </w:r>
      <w:r>
        <w:rPr>
          <w:rFonts w:hint="eastAsia" w:ascii="Times New Roman" w:hAnsi="Times New Roman" w:cs="Times New Roman"/>
          <w:color w:val="auto"/>
          <w:lang w:val="en-US" w:eastAsia="zh-CN"/>
        </w:rPr>
        <w:t xml:space="preserve"> </w:t>
      </w:r>
      <w:r>
        <w:rPr>
          <w:rFonts w:hint="eastAsia" w:ascii="Times New Roman" w:hAnsi="Times New Roman" w:cs="Times New Roman"/>
          <w:color w:val="auto"/>
        </w:rPr>
        <w:t>N</w:t>
      </w:r>
      <w:r>
        <w:rPr>
          <w:rFonts w:hint="eastAsia" w:hAnsi="宋体" w:cs="宋体"/>
          <w:color w:val="auto"/>
        </w:rPr>
        <w:t>的静载荷，</w:t>
      </w:r>
      <w:r>
        <w:rPr>
          <w:rFonts w:hint="eastAsia" w:ascii="Times New Roman" w:hAnsi="Times New Roman" w:cs="Times New Roman"/>
          <w:color w:val="auto"/>
        </w:rPr>
        <w:t>1</w:t>
      </w:r>
      <w:r>
        <w:rPr>
          <w:rFonts w:hint="eastAsia" w:ascii="Times New Roman" w:hAnsi="Times New Roman" w:cs="Times New Roman"/>
          <w:color w:val="auto"/>
          <w:lang w:val="en-US" w:eastAsia="zh-CN"/>
        </w:rPr>
        <w:t xml:space="preserve"> </w:t>
      </w:r>
      <w:r>
        <w:rPr>
          <w:rFonts w:hint="eastAsia" w:ascii="Times New Roman" w:hAnsi="Times New Roman" w:cs="Times New Roman"/>
          <w:color w:val="auto"/>
        </w:rPr>
        <w:t>h</w:t>
      </w:r>
      <w:r>
        <w:rPr>
          <w:rFonts w:hint="eastAsia" w:hAnsi="宋体" w:cs="宋体"/>
          <w:color w:val="auto"/>
        </w:rPr>
        <w:t>后，卸掉载荷，观察水槽是否有下沉，开裂等现象，再次测量槽体底平面到水槽上平面的距离L</w:t>
      </w:r>
      <w:r>
        <w:rPr>
          <w:rFonts w:hint="eastAsia" w:hAnsi="宋体" w:cs="宋体"/>
          <w:color w:val="auto"/>
          <w:vertAlign w:val="subscript"/>
        </w:rPr>
        <w:t>2</w:t>
      </w:r>
      <w:r>
        <w:rPr>
          <w:rFonts w:hint="eastAsia" w:hAnsi="宋体" w:cs="宋体"/>
          <w:color w:val="auto"/>
        </w:rPr>
        <w:t>，L</w:t>
      </w:r>
      <w:r>
        <w:rPr>
          <w:rFonts w:hint="eastAsia" w:hAnsi="宋体" w:cs="宋体"/>
          <w:color w:val="auto"/>
          <w:vertAlign w:val="subscript"/>
        </w:rPr>
        <w:t>2</w:t>
      </w:r>
      <w:r>
        <w:rPr>
          <w:rFonts w:hint="eastAsia" w:hAnsi="宋体" w:cs="宋体"/>
          <w:color w:val="auto"/>
        </w:rPr>
        <w:t>-L</w:t>
      </w:r>
      <w:r>
        <w:rPr>
          <w:rFonts w:hint="eastAsia" w:hAnsi="宋体" w:cs="宋体"/>
          <w:color w:val="auto"/>
          <w:vertAlign w:val="subscript"/>
        </w:rPr>
        <w:t>1</w:t>
      </w:r>
      <w:r>
        <w:rPr>
          <w:rFonts w:hint="eastAsia" w:hAnsi="宋体" w:cs="宋体"/>
          <w:color w:val="auto"/>
        </w:rPr>
        <w:t>，即为底部变形量，应符合5.11的规定。见图4。</w:t>
      </w:r>
    </w:p>
    <w:p>
      <w:pPr>
        <w:pStyle w:val="24"/>
        <w:spacing w:beforeLines="50" w:afterLines="50"/>
        <w:rPr>
          <w:rFonts w:hint="eastAsia" w:hAnsi="宋体" w:cs="宋体"/>
          <w:color w:val="auto"/>
        </w:rPr>
      </w:pPr>
    </w:p>
    <w:p>
      <w:pPr>
        <w:pStyle w:val="24"/>
        <w:spacing w:beforeLines="50" w:afterLines="50"/>
        <w:jc w:val="center"/>
        <w:rPr>
          <w:rFonts w:hint="eastAsia" w:hAnsi="宋体" w:eastAsia="宋体" w:cs="宋体"/>
          <w:color w:val="auto"/>
          <w:lang w:eastAsia="zh-CN"/>
        </w:rPr>
      </w:pPr>
      <w:r>
        <w:rPr>
          <w:rFonts w:hint="eastAsia" w:hAnsi="宋体" w:eastAsia="宋体" w:cs="宋体"/>
          <w:color w:val="auto"/>
          <w:lang w:eastAsia="zh-CN"/>
        </w:rPr>
        <w:drawing>
          <wp:inline distT="0" distB="0" distL="114300" distR="114300">
            <wp:extent cx="2494915" cy="2251075"/>
            <wp:effectExtent l="0" t="0" r="635" b="15875"/>
            <wp:docPr id="25" name="图片 2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5"/>
                    <pic:cNvPicPr>
                      <a:picLocks noChangeAspect="1"/>
                    </pic:cNvPicPr>
                  </pic:nvPicPr>
                  <pic:blipFill>
                    <a:blip r:embed="rId27"/>
                    <a:stretch>
                      <a:fillRect/>
                    </a:stretch>
                  </pic:blipFill>
                  <pic:spPr>
                    <a:xfrm>
                      <a:off x="0" y="0"/>
                      <a:ext cx="2494915" cy="2251075"/>
                    </a:xfrm>
                    <a:prstGeom prst="rect">
                      <a:avLst/>
                    </a:prstGeom>
                  </pic:spPr>
                </pic:pic>
              </a:graphicData>
            </a:graphic>
          </wp:inline>
        </w:drawing>
      </w:r>
    </w:p>
    <w:p>
      <w:pPr>
        <w:pStyle w:val="24"/>
        <w:spacing w:beforeLines="50" w:afterLines="50" w:line="360" w:lineRule="auto"/>
        <w:ind w:firstLine="0" w:firstLineChars="0"/>
        <w:jc w:val="center"/>
        <w:rPr>
          <w:rFonts w:ascii="黑体" w:hAnsi="黑体" w:eastAsia="黑体" w:cs="黑体"/>
          <w:color w:val="auto"/>
        </w:rPr>
      </w:pPr>
      <w:r>
        <w:rPr>
          <w:rFonts w:hint="eastAsia" w:ascii="黑体" w:hAnsi="黑体" w:eastAsia="黑体" w:cs="黑体"/>
          <w:color w:val="auto"/>
        </w:rPr>
        <w:t>图</w:t>
      </w:r>
      <w:r>
        <w:rPr>
          <w:rFonts w:hint="eastAsia" w:ascii="黑体" w:hAnsi="黑体" w:eastAsia="黑体" w:cs="黑体"/>
          <w:color w:val="auto"/>
          <w:lang w:val="en-US" w:eastAsia="zh-CN"/>
        </w:rPr>
        <w:t xml:space="preserve"> </w:t>
      </w:r>
      <w:r>
        <w:rPr>
          <w:rFonts w:hint="eastAsia" w:ascii="黑体" w:hAnsi="黑体" w:eastAsia="黑体" w:cs="黑体"/>
          <w:color w:val="auto"/>
        </w:rPr>
        <w:t xml:space="preserve">4 </w:t>
      </w:r>
      <w:r>
        <w:rPr>
          <w:rFonts w:hint="eastAsia" w:ascii="黑体" w:hAnsi="黑体" w:eastAsia="黑体" w:cs="黑体"/>
          <w:color w:val="auto"/>
          <w:lang w:val="en-US" w:eastAsia="zh-CN"/>
        </w:rPr>
        <w:t xml:space="preserve"> </w:t>
      </w:r>
      <w:r>
        <w:rPr>
          <w:rFonts w:hint="eastAsia" w:ascii="黑体" w:hAnsi="黑体" w:eastAsia="黑体" w:cs="黑体"/>
          <w:color w:val="auto"/>
        </w:rPr>
        <w:t>水槽底部承受变形量示意图</w:t>
      </w:r>
    </w:p>
    <w:p>
      <w:pPr>
        <w:pStyle w:val="30"/>
        <w:keepNext w:val="0"/>
        <w:keepLines w:val="0"/>
        <w:pageBreakBefore w:val="0"/>
        <w:widowControl/>
        <w:numPr>
          <w:ilvl w:val="0"/>
          <w:numId w:val="2"/>
        </w:numPr>
        <w:kinsoku/>
        <w:wordWrap/>
        <w:overflowPunct/>
        <w:topLinePunct w:val="0"/>
        <w:autoSpaceDE/>
        <w:autoSpaceDN/>
        <w:bidi w:val="0"/>
        <w:adjustRightInd/>
        <w:snapToGrid w:val="0"/>
        <w:spacing w:beforeLines="50" w:afterLines="50" w:line="360" w:lineRule="auto"/>
        <w:textAlignment w:val="auto"/>
        <w:rPr>
          <w:rFonts w:ascii="Times New Roman"/>
          <w:color w:val="auto"/>
          <w:szCs w:val="22"/>
        </w:rPr>
      </w:pPr>
      <w:bookmarkStart w:id="16" w:name="_Toc11763"/>
      <w:bookmarkStart w:id="17" w:name="_Toc74298571"/>
      <w:r>
        <w:rPr>
          <w:rFonts w:hint="eastAsia" w:ascii="Times New Roman"/>
          <w:color w:val="auto"/>
          <w:szCs w:val="22"/>
          <w:lang w:val="en-US" w:eastAsia="zh-CN"/>
        </w:rPr>
        <w:t xml:space="preserve">  </w:t>
      </w:r>
      <w:r>
        <w:rPr>
          <w:rFonts w:hint="eastAsia" w:ascii="Times New Roman"/>
          <w:color w:val="auto"/>
          <w:szCs w:val="22"/>
        </w:rPr>
        <w:t>检验规则</w:t>
      </w:r>
      <w:bookmarkEnd w:id="16"/>
      <w:bookmarkEnd w:id="17"/>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检验分类</w:t>
      </w:r>
    </w:p>
    <w:p>
      <w:pPr>
        <w:pStyle w:val="24"/>
        <w:spacing w:beforeLines="50" w:afterLines="50"/>
        <w:rPr>
          <w:color w:val="auto"/>
        </w:rPr>
      </w:pPr>
      <w:r>
        <w:rPr>
          <w:rFonts w:hint="eastAsia" w:ascii="Times New Roman" w:hAnsi="Times New Roman" w:eastAsiaTheme="minorEastAsia"/>
          <w:color w:val="auto"/>
        </w:rPr>
        <w:t>产品检验分出厂检验和型式检验。</w:t>
      </w:r>
    </w:p>
    <w:p>
      <w:pPr>
        <w:pStyle w:val="24"/>
        <w:numPr>
          <w:ilvl w:val="1"/>
          <w:numId w:val="2"/>
        </w:numPr>
        <w:spacing w:beforeLines="50" w:afterLines="50"/>
        <w:ind w:firstLineChars="0"/>
        <w:rPr>
          <w:color w:val="auto"/>
        </w:rPr>
      </w:pPr>
      <w:r>
        <w:rPr>
          <w:rFonts w:hint="eastAsia" w:ascii="Times New Roman" w:hAnsi="Times New Roman" w:eastAsia="黑体"/>
          <w:color w:val="auto"/>
          <w:kern w:val="0"/>
          <w:lang w:val="en-US" w:eastAsia="zh-CN"/>
        </w:rPr>
        <w:t xml:space="preserve"> </w:t>
      </w:r>
      <w:r>
        <w:rPr>
          <w:rFonts w:hint="eastAsia" w:ascii="Times New Roman" w:hAnsi="Times New Roman" w:eastAsia="黑体"/>
          <w:color w:val="auto"/>
          <w:kern w:val="0"/>
        </w:rPr>
        <w:t>出厂检验</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出厂检验的检验项目包括</w:t>
      </w:r>
      <w:r>
        <w:rPr>
          <w:rFonts w:hint="eastAsia" w:asciiTheme="minorEastAsia" w:hAnsiTheme="minorEastAsia" w:eastAsiaTheme="minorEastAsia"/>
          <w:color w:val="auto"/>
          <w:sz w:val="18"/>
          <w:szCs w:val="18"/>
        </w:rPr>
        <w:t>水（杯）槽尺寸</w:t>
      </w:r>
      <w:r>
        <w:rPr>
          <w:rFonts w:hint="eastAsia" w:ascii="Times New Roman" w:hAnsi="Times New Roman" w:eastAsiaTheme="minorEastAsia"/>
          <w:color w:val="auto"/>
        </w:rPr>
        <w:t>、</w:t>
      </w:r>
      <w:r>
        <w:rPr>
          <w:rFonts w:hint="eastAsia" w:asciiTheme="minorEastAsia" w:hAnsiTheme="minorEastAsia" w:eastAsiaTheme="minorEastAsia"/>
          <w:color w:val="auto"/>
          <w:sz w:val="18"/>
          <w:szCs w:val="18"/>
        </w:rPr>
        <w:t>水（杯）槽变形量</w:t>
      </w:r>
      <w:r>
        <w:rPr>
          <w:rFonts w:hint="eastAsia" w:ascii="Times New Roman" w:hAnsi="Times New Roman" w:eastAsiaTheme="minorEastAsia"/>
          <w:color w:val="auto"/>
        </w:rPr>
        <w:t>、</w:t>
      </w:r>
      <w:r>
        <w:rPr>
          <w:rFonts w:hint="eastAsia" w:asciiTheme="minorEastAsia" w:hAnsiTheme="minorEastAsia" w:eastAsiaTheme="minorEastAsia"/>
          <w:color w:val="auto"/>
          <w:sz w:val="18"/>
          <w:szCs w:val="18"/>
        </w:rPr>
        <w:t>水（杯）槽对角线尺寸误差</w:t>
      </w:r>
      <w:r>
        <w:rPr>
          <w:rFonts w:hint="eastAsia" w:ascii="Times New Roman" w:hAnsi="Times New Roman" w:eastAsiaTheme="minorEastAsia"/>
          <w:color w:val="auto"/>
        </w:rPr>
        <w:t>和</w:t>
      </w:r>
      <w:r>
        <w:rPr>
          <w:rFonts w:hint="eastAsia" w:asciiTheme="minorEastAsia" w:hAnsiTheme="minorEastAsia" w:eastAsiaTheme="minorEastAsia"/>
          <w:color w:val="auto"/>
          <w:sz w:val="18"/>
          <w:szCs w:val="18"/>
        </w:rPr>
        <w:t>水（杯）槽外观</w:t>
      </w:r>
      <w:r>
        <w:rPr>
          <w:rFonts w:hint="eastAsia" w:ascii="Times New Roman" w:hAnsi="Times New Roman" w:eastAsiaTheme="minorEastAsia"/>
          <w:color w:val="auto"/>
        </w:rPr>
        <w:t>。</w:t>
      </w:r>
    </w:p>
    <w:p>
      <w:pPr>
        <w:pStyle w:val="24"/>
        <w:keepNext w:val="0"/>
        <w:keepLines w:val="0"/>
        <w:pageBreakBefore w:val="0"/>
        <w:widowControl/>
        <w:numPr>
          <w:ilvl w:val="2"/>
          <w:numId w:val="2"/>
        </w:numPr>
        <w:kinsoku/>
        <w:wordWrap/>
        <w:overflowPunct/>
        <w:topLinePunct w:val="0"/>
        <w:autoSpaceDE w:val="0"/>
        <w:autoSpaceDN w:val="0"/>
        <w:bidi w:val="0"/>
        <w:adjustRightInd/>
        <w:snapToGrid/>
        <w:spacing w:beforeLines="50" w:afterLines="50"/>
        <w:ind w:firstLineChars="0"/>
        <w:textAlignment w:val="auto"/>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出厂检验项目的不合格分类及</w:t>
      </w:r>
      <w:r>
        <w:rPr>
          <w:rFonts w:hint="eastAsia" w:ascii="Times New Roman" w:hAnsi="Times New Roman" w:cs="Times New Roman" w:eastAsiaTheme="minorEastAsia"/>
          <w:color w:val="auto"/>
        </w:rPr>
        <w:t>接</w:t>
      </w:r>
      <w:r>
        <w:rPr>
          <w:rFonts w:hint="eastAsia" w:ascii="Times New Roman" w:hAnsi="Times New Roman" w:cs="Times New Roman" w:eastAsiaTheme="minorEastAsia"/>
          <w:color w:val="auto"/>
          <w:lang w:eastAsia="zh-CN"/>
        </w:rPr>
        <w:t>收</w:t>
      </w:r>
      <w:r>
        <w:rPr>
          <w:rFonts w:hint="eastAsia" w:ascii="Times New Roman" w:hAnsi="Times New Roman" w:cs="Times New Roman" w:eastAsiaTheme="minorEastAsia"/>
          <w:color w:val="auto"/>
        </w:rPr>
        <w:t>质量限</w:t>
      </w:r>
      <w:r>
        <w:rPr>
          <w:rFonts w:hint="eastAsia" w:ascii="Times New Roman" w:hAnsi="Times New Roman" w:eastAsiaTheme="minorEastAsia"/>
          <w:color w:val="auto"/>
          <w:lang w:eastAsia="zh-CN"/>
        </w:rPr>
        <w:t>详</w:t>
      </w:r>
      <w:r>
        <w:rPr>
          <w:rFonts w:hint="eastAsia" w:ascii="Times New Roman" w:hAnsi="Times New Roman" w:eastAsiaTheme="minorEastAsia"/>
          <w:color w:val="auto"/>
        </w:rPr>
        <w:t>见表6。</w:t>
      </w:r>
    </w:p>
    <w:p>
      <w:pPr>
        <w:pStyle w:val="24"/>
        <w:spacing w:beforeLines="50" w:afterLines="50"/>
        <w:ind w:left="0" w:leftChars="0" w:firstLine="0" w:firstLineChars="0"/>
        <w:jc w:val="center"/>
        <w:rPr>
          <w:rFonts w:ascii="黑体" w:hAnsi="黑体" w:eastAsia="黑体" w:cs="黑体"/>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6  出厂检验</w:t>
      </w:r>
    </w:p>
    <w:tbl>
      <w:tblPr>
        <w:tblStyle w:val="17"/>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93"/>
        <w:gridCol w:w="2134"/>
        <w:gridCol w:w="1917"/>
        <w:gridCol w:w="20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19" w:type="pct"/>
            <w:tcBorders>
              <w:top w:val="single" w:color="000000" w:sz="12" w:space="0"/>
              <w:left w:val="single" w:color="000000" w:sz="12"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检验项目</w:t>
            </w:r>
          </w:p>
        </w:tc>
        <w:tc>
          <w:tcPr>
            <w:tcW w:w="1149"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标准条文号</w:t>
            </w:r>
          </w:p>
        </w:tc>
        <w:tc>
          <w:tcPr>
            <w:tcW w:w="1032"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不合格项目</w:t>
            </w:r>
          </w:p>
        </w:tc>
        <w:tc>
          <w:tcPr>
            <w:tcW w:w="1098" w:type="pct"/>
            <w:tcBorders>
              <w:top w:val="single" w:color="000000" w:sz="12" w:space="0"/>
              <w:left w:val="single" w:color="000000" w:sz="4" w:space="0"/>
              <w:bottom w:val="single" w:color="000000" w:sz="12" w:space="0"/>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imes New Roman" w:hAnsi="Times New Roman" w:cs="Times New Roman" w:eastAsiaTheme="minorEastAsia"/>
                <w:color w:val="auto"/>
                <w:sz w:val="18"/>
                <w:szCs w:val="18"/>
              </w:rPr>
              <w:t>接</w:t>
            </w:r>
            <w:r>
              <w:rPr>
                <w:rFonts w:hint="eastAsia" w:ascii="Times New Roman" w:hAnsi="Times New Roman" w:cs="Times New Roman" w:eastAsiaTheme="minorEastAsia"/>
                <w:color w:val="auto"/>
                <w:sz w:val="18"/>
                <w:szCs w:val="18"/>
                <w:lang w:eastAsia="zh-CN"/>
              </w:rPr>
              <w:t>收</w:t>
            </w:r>
            <w:r>
              <w:rPr>
                <w:rFonts w:hint="eastAsia" w:ascii="Times New Roman" w:hAnsi="Times New Roman" w:cs="Times New Roman" w:eastAsiaTheme="minorEastAsia"/>
                <w:color w:val="auto"/>
                <w:sz w:val="18"/>
                <w:szCs w:val="18"/>
              </w:rPr>
              <w:t>质量限</w:t>
            </w:r>
            <w:r>
              <w:rPr>
                <w:rFonts w:hint="eastAsia" w:asciiTheme="minorEastAsia" w:hAnsiTheme="minorEastAsia" w:eastAsiaTheme="minorEastAsia"/>
                <w:color w:val="auto"/>
                <w:sz w:val="18"/>
                <w:szCs w:val="18"/>
              </w:rPr>
              <w:t>（AQL）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19" w:type="pct"/>
            <w:tcBorders>
              <w:top w:val="single" w:color="000000" w:sz="12" w:space="0"/>
              <w:lef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水（杯）槽尺寸</w:t>
            </w:r>
          </w:p>
        </w:tc>
        <w:tc>
          <w:tcPr>
            <w:tcW w:w="1149" w:type="pct"/>
            <w:tcBorders>
              <w:top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5.3</w:t>
            </w:r>
          </w:p>
        </w:tc>
        <w:tc>
          <w:tcPr>
            <w:tcW w:w="1032" w:type="pct"/>
            <w:tcBorders>
              <w:top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B</w:t>
            </w:r>
          </w:p>
        </w:tc>
        <w:tc>
          <w:tcPr>
            <w:tcW w:w="1098" w:type="pct"/>
            <w:tcBorders>
              <w:top w:val="single" w:color="000000" w:sz="12" w:space="0"/>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19" w:type="pct"/>
            <w:tcBorders>
              <w:lef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水（杯）槽变形量</w:t>
            </w:r>
          </w:p>
        </w:tc>
        <w:tc>
          <w:tcPr>
            <w:tcW w:w="1149" w:type="pct"/>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5.4.5</w:t>
            </w:r>
          </w:p>
        </w:tc>
        <w:tc>
          <w:tcPr>
            <w:tcW w:w="1032" w:type="pct"/>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B</w:t>
            </w:r>
          </w:p>
        </w:tc>
        <w:tc>
          <w:tcPr>
            <w:tcW w:w="1098" w:type="pct"/>
            <w:tcBorders>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19" w:type="pct"/>
            <w:tcBorders>
              <w:lef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水（杯）槽对角线尺寸误差</w:t>
            </w:r>
          </w:p>
        </w:tc>
        <w:tc>
          <w:tcPr>
            <w:tcW w:w="1149" w:type="pct"/>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5.4.6</w:t>
            </w:r>
          </w:p>
        </w:tc>
        <w:tc>
          <w:tcPr>
            <w:tcW w:w="1032" w:type="pct"/>
          </w:tcPr>
          <w:p>
            <w:pPr>
              <w:pStyle w:val="24"/>
              <w:ind w:firstLine="0" w:firstLineChars="0"/>
              <w:jc w:val="center"/>
              <w:rPr>
                <w:rFonts w:asciiTheme="minorEastAsia" w:hAnsiTheme="minorEastAsia" w:eastAsiaTheme="minorEastAsia"/>
                <w:color w:val="auto"/>
                <w:sz w:val="18"/>
                <w:szCs w:val="18"/>
                <w:highlight w:val="yellow"/>
              </w:rPr>
            </w:pPr>
            <w:r>
              <w:rPr>
                <w:rFonts w:hint="eastAsia" w:asciiTheme="minorEastAsia" w:hAnsiTheme="minorEastAsia" w:eastAsiaTheme="minorEastAsia"/>
                <w:color w:val="auto"/>
                <w:sz w:val="18"/>
                <w:szCs w:val="18"/>
              </w:rPr>
              <w:t>B</w:t>
            </w:r>
          </w:p>
        </w:tc>
        <w:tc>
          <w:tcPr>
            <w:tcW w:w="1098" w:type="pct"/>
            <w:tcBorders>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19" w:type="pct"/>
            <w:tcBorders>
              <w:left w:val="single" w:color="000000" w:sz="12" w:space="0"/>
              <w:bottom w:val="single" w:color="000000" w:sz="12" w:space="0"/>
              <w:right w:val="single" w:color="auto"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水（杯）槽外观</w:t>
            </w:r>
          </w:p>
        </w:tc>
        <w:tc>
          <w:tcPr>
            <w:tcW w:w="1149" w:type="pct"/>
            <w:tcBorders>
              <w:left w:val="single" w:color="auto" w:sz="4" w:space="0"/>
              <w:bottom w:val="single" w:color="000000" w:sz="12" w:space="0"/>
              <w:right w:val="single" w:color="auto"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5.6</w:t>
            </w:r>
          </w:p>
        </w:tc>
        <w:tc>
          <w:tcPr>
            <w:tcW w:w="1032" w:type="pct"/>
            <w:tcBorders>
              <w:left w:val="single" w:color="auto" w:sz="4" w:space="0"/>
              <w:bottom w:val="single" w:color="000000" w:sz="12" w:space="0"/>
              <w:right w:val="single" w:color="auto" w:sz="4"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A</w:t>
            </w:r>
          </w:p>
        </w:tc>
        <w:tc>
          <w:tcPr>
            <w:tcW w:w="1098" w:type="pct"/>
            <w:tcBorders>
              <w:left w:val="single" w:color="auto" w:sz="4" w:space="0"/>
              <w:bottom w:val="single" w:color="000000" w:sz="12" w:space="0"/>
              <w:right w:val="single" w:color="000000" w:sz="12" w:space="0"/>
            </w:tcBorders>
          </w:tcPr>
          <w:p>
            <w:pPr>
              <w:pStyle w:val="24"/>
              <w:ind w:firstLine="0" w:firstLineChars="0"/>
              <w:jc w:val="center"/>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2.5</w:t>
            </w:r>
          </w:p>
        </w:tc>
      </w:tr>
    </w:tbl>
    <w:p>
      <w:pPr>
        <w:pStyle w:val="24"/>
        <w:numPr>
          <w:ilvl w:val="2"/>
          <w:numId w:val="2"/>
        </w:numPr>
        <w:spacing w:beforeLines="50" w:afterLines="50"/>
        <w:ind w:firstLineChars="0"/>
        <w:rPr>
          <w:rFonts w:ascii="Times New Roman" w:hAnsi="Times New Roman" w:eastAsia="黑体"/>
          <w:color w:val="auto"/>
          <w:kern w:val="0"/>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出厂检验以同类别、同品种、同型号产品进行组批，出厂检验所需的样本从组批中抽取。按GB/T 2828.1</w:t>
      </w:r>
      <w:r>
        <w:rPr>
          <w:rFonts w:hint="eastAsia" w:asciiTheme="minorEastAsia" w:hAnsiTheme="minorEastAsia" w:eastAsiaTheme="minorEastAsia"/>
          <w:color w:val="auto"/>
        </w:rPr>
        <w:t>─</w:t>
      </w:r>
      <w:r>
        <w:rPr>
          <w:rFonts w:hint="eastAsia" w:ascii="Times New Roman" w:hAnsi="Times New Roman" w:eastAsiaTheme="minorEastAsia"/>
          <w:color w:val="auto"/>
          <w:lang w:val="en-US" w:eastAsia="zh-CN"/>
        </w:rPr>
        <w:t>2012</w:t>
      </w:r>
      <w:r>
        <w:rPr>
          <w:rFonts w:hint="eastAsia" w:ascii="Times New Roman" w:hAnsi="Times New Roman" w:eastAsiaTheme="minorEastAsia"/>
          <w:color w:val="auto"/>
        </w:rPr>
        <w:t>的规定进行抽样，采用特殊检验水平S-2，正常检验一次抽样方案。所以检验项目均合格，则判定该批产品为合格；凡是有一项或一项以下不合格，则判定该产品不合格。</w:t>
      </w:r>
    </w:p>
    <w:p>
      <w:pPr>
        <w:pStyle w:val="24"/>
        <w:numPr>
          <w:ilvl w:val="1"/>
          <w:numId w:val="2"/>
        </w:numPr>
        <w:ind w:firstLineChars="0"/>
        <w:rPr>
          <w:rFonts w:ascii="Times New Roman" w:hAnsi="Times New Roman" w:eastAsia="黑体"/>
          <w:color w:val="auto"/>
          <w:kern w:val="0"/>
        </w:rPr>
      </w:pPr>
      <w:r>
        <w:rPr>
          <w:rFonts w:hint="eastAsia" w:ascii="Times New Roman" w:hAnsi="Times New Roman" w:eastAsia="黑体"/>
          <w:color w:val="auto"/>
          <w:kern w:val="0"/>
          <w:lang w:val="en-US" w:eastAsia="zh-CN"/>
        </w:rPr>
        <w:t xml:space="preserve"> </w:t>
      </w:r>
      <w:r>
        <w:rPr>
          <w:rFonts w:hint="eastAsia" w:ascii="Times New Roman" w:hAnsi="Times New Roman" w:eastAsia="黑体"/>
          <w:color w:val="auto"/>
          <w:kern w:val="0"/>
        </w:rPr>
        <w:t>型式检验</w:t>
      </w:r>
    </w:p>
    <w:p>
      <w:pPr>
        <w:pStyle w:val="24"/>
        <w:numPr>
          <w:ilvl w:val="2"/>
          <w:numId w:val="2"/>
        </w:numPr>
        <w:spacing w:beforeLines="50" w:afterLines="50"/>
        <w:ind w:firstLineChars="0"/>
        <w:rPr>
          <w:rFonts w:ascii="黑体" w:hAnsi="黑体" w:eastAsia="黑体" w:cs="黑体"/>
          <w:color w:val="auto"/>
        </w:rPr>
      </w:pPr>
      <w:r>
        <w:rPr>
          <w:rFonts w:hint="eastAsia" w:ascii="黑体" w:hAnsi="黑体" w:eastAsia="黑体" w:cs="黑体"/>
          <w:color w:val="auto"/>
          <w:lang w:val="en-US" w:eastAsia="zh-CN"/>
        </w:rPr>
        <w:t xml:space="preserve"> </w:t>
      </w:r>
      <w:r>
        <w:rPr>
          <w:rFonts w:hint="eastAsia" w:ascii="黑体" w:hAnsi="黑体" w:eastAsia="黑体" w:cs="黑体"/>
          <w:color w:val="auto"/>
        </w:rPr>
        <w:t>检验项目</w:t>
      </w:r>
    </w:p>
    <w:p>
      <w:pPr>
        <w:pStyle w:val="24"/>
        <w:spacing w:beforeLines="50" w:afterLines="50"/>
        <w:ind w:firstLine="630" w:firstLineChars="300"/>
        <w:rPr>
          <w:rFonts w:ascii="Times New Roman" w:hAnsi="Times New Roman" w:eastAsiaTheme="minorEastAsia"/>
          <w:color w:val="auto"/>
        </w:rPr>
      </w:pPr>
      <w:r>
        <w:rPr>
          <w:rFonts w:hint="eastAsia" w:ascii="Times New Roman" w:hAnsi="Times New Roman" w:eastAsiaTheme="minorEastAsia"/>
          <w:color w:val="auto"/>
        </w:rPr>
        <w:t>型式检验项目包括第5章要求的全部项目。</w:t>
      </w:r>
    </w:p>
    <w:p>
      <w:pPr>
        <w:pStyle w:val="24"/>
        <w:numPr>
          <w:ilvl w:val="2"/>
          <w:numId w:val="2"/>
        </w:numPr>
        <w:spacing w:beforeLines="50" w:afterLines="50"/>
        <w:ind w:firstLineChars="0"/>
        <w:rPr>
          <w:rFonts w:ascii="黑体" w:hAnsi="黑体" w:eastAsia="黑体" w:cs="黑体"/>
          <w:color w:val="auto"/>
        </w:rPr>
      </w:pPr>
      <w:r>
        <w:rPr>
          <w:rFonts w:hint="eastAsia" w:ascii="黑体" w:hAnsi="黑体" w:eastAsia="黑体" w:cs="黑体"/>
          <w:color w:val="auto"/>
          <w:lang w:val="en-US" w:eastAsia="zh-CN"/>
        </w:rPr>
        <w:t xml:space="preserve"> </w:t>
      </w:r>
      <w:r>
        <w:rPr>
          <w:rFonts w:hint="eastAsia" w:ascii="黑体" w:hAnsi="黑体" w:eastAsia="黑体" w:cs="黑体"/>
          <w:color w:val="auto"/>
        </w:rPr>
        <w:t>检验条件</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0" w:firstLineChars="0"/>
        <w:textAlignment w:val="auto"/>
        <w:rPr>
          <w:rFonts w:ascii="Times New Roman" w:hAnsi="Times New Roman" w:eastAsiaTheme="minorEastAsia"/>
          <w:color w:val="auto"/>
        </w:rPr>
      </w:pPr>
      <w:r>
        <w:rPr>
          <w:rFonts w:hint="eastAsia" w:ascii="Times New Roman" w:hAnsi="Times New Roman" w:eastAsiaTheme="minorEastAsia"/>
          <w:color w:val="auto"/>
        </w:rPr>
        <w:t xml:space="preserve">    有下列情况之一时应进行型式试验：</w:t>
      </w:r>
    </w:p>
    <w:p>
      <w:pPr>
        <w:pStyle w:val="24"/>
        <w:keepNext w:val="0"/>
        <w:keepLines w:val="0"/>
        <w:pageBreakBefore w:val="0"/>
        <w:widowControl/>
        <w:numPr>
          <w:ilvl w:val="0"/>
          <w:numId w:val="4"/>
        </w:numPr>
        <w:kinsoku/>
        <w:wordWrap/>
        <w:overflowPunct/>
        <w:topLinePunct w:val="0"/>
        <w:autoSpaceDE w:val="0"/>
        <w:autoSpaceDN w:val="0"/>
        <w:bidi w:val="0"/>
        <w:adjustRightInd/>
        <w:snapToGrid/>
        <w:spacing w:beforeLines="50" w:afterLines="50"/>
        <w:textAlignment w:val="auto"/>
        <w:rPr>
          <w:rFonts w:ascii="Times New Roman" w:hAnsi="Times New Roman" w:eastAsiaTheme="minorEastAsia"/>
          <w:color w:val="auto"/>
        </w:rPr>
      </w:pPr>
      <w:r>
        <w:rPr>
          <w:rFonts w:hint="eastAsia"/>
          <w:color w:val="auto"/>
          <w:lang w:val="en-US" w:eastAsia="zh-CN"/>
        </w:rPr>
        <w:t xml:space="preserve"> </w:t>
      </w:r>
      <w:r>
        <w:rPr>
          <w:rFonts w:hint="eastAsia" w:ascii="Times New Roman" w:hAnsi="Times New Roman" w:eastAsiaTheme="minorEastAsia"/>
          <w:color w:val="auto"/>
        </w:rPr>
        <w:t>新产品试制、定型、鉴定时；</w:t>
      </w:r>
    </w:p>
    <w:p>
      <w:pPr>
        <w:pStyle w:val="24"/>
        <w:keepNext w:val="0"/>
        <w:keepLines w:val="0"/>
        <w:pageBreakBefore w:val="0"/>
        <w:widowControl/>
        <w:numPr>
          <w:ilvl w:val="0"/>
          <w:numId w:val="4"/>
        </w:numPr>
        <w:kinsoku/>
        <w:wordWrap/>
        <w:overflowPunct/>
        <w:topLinePunct w:val="0"/>
        <w:autoSpaceDE w:val="0"/>
        <w:autoSpaceDN w:val="0"/>
        <w:bidi w:val="0"/>
        <w:adjustRightInd/>
        <w:snapToGrid/>
        <w:spacing w:beforeLines="50" w:afterLines="50"/>
        <w:textAlignment w:val="auto"/>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正式生产后，当产品在设计、工艺、材料发生较大变化，可能影响产品的性能时；</w:t>
      </w:r>
    </w:p>
    <w:p>
      <w:pPr>
        <w:pStyle w:val="24"/>
        <w:keepNext w:val="0"/>
        <w:keepLines w:val="0"/>
        <w:pageBreakBefore w:val="0"/>
        <w:widowControl/>
        <w:numPr>
          <w:ilvl w:val="0"/>
          <w:numId w:val="4"/>
        </w:numPr>
        <w:kinsoku/>
        <w:wordWrap/>
        <w:overflowPunct/>
        <w:topLinePunct w:val="0"/>
        <w:autoSpaceDE w:val="0"/>
        <w:autoSpaceDN w:val="0"/>
        <w:bidi w:val="0"/>
        <w:adjustRightInd/>
        <w:snapToGrid/>
        <w:spacing w:beforeLines="50" w:afterLines="50"/>
        <w:textAlignment w:val="auto"/>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停产半年以上恢复生产时；</w:t>
      </w:r>
    </w:p>
    <w:p>
      <w:pPr>
        <w:pStyle w:val="24"/>
        <w:keepNext w:val="0"/>
        <w:keepLines w:val="0"/>
        <w:pageBreakBefore w:val="0"/>
        <w:widowControl/>
        <w:numPr>
          <w:ilvl w:val="0"/>
          <w:numId w:val="4"/>
        </w:numPr>
        <w:kinsoku/>
        <w:wordWrap/>
        <w:overflowPunct/>
        <w:topLinePunct w:val="0"/>
        <w:autoSpaceDE w:val="0"/>
        <w:autoSpaceDN w:val="0"/>
        <w:bidi w:val="0"/>
        <w:adjustRightInd/>
        <w:snapToGrid/>
        <w:spacing w:beforeLines="50" w:afterLines="50"/>
        <w:textAlignment w:val="auto"/>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出厂检验结果与上次型式试验结果有较大差异时；</w:t>
      </w:r>
    </w:p>
    <w:p>
      <w:pPr>
        <w:pStyle w:val="24"/>
        <w:keepNext w:val="0"/>
        <w:keepLines w:val="0"/>
        <w:pageBreakBefore w:val="0"/>
        <w:widowControl/>
        <w:numPr>
          <w:ilvl w:val="0"/>
          <w:numId w:val="4"/>
        </w:numPr>
        <w:kinsoku/>
        <w:wordWrap/>
        <w:overflowPunct/>
        <w:topLinePunct w:val="0"/>
        <w:autoSpaceDE w:val="0"/>
        <w:autoSpaceDN w:val="0"/>
        <w:bidi w:val="0"/>
        <w:adjustRightInd/>
        <w:snapToGrid/>
        <w:spacing w:before="156" w:beforeLines="50" w:after="156" w:afterLines="50"/>
        <w:textAlignment w:val="auto"/>
        <w:rPr>
          <w:rFonts w:ascii="Times New Roman" w:hAnsi="Times New Roman" w:eastAsiaTheme="minorEastAsia"/>
          <w:color w:val="auto"/>
        </w:rPr>
      </w:pPr>
      <w:r>
        <w:rPr>
          <w:rFonts w:hint="eastAsia" w:ascii="Times New Roman" w:hAnsi="Times New Roman" w:eastAsiaTheme="minorEastAsia"/>
          <w:color w:val="auto"/>
          <w:lang w:val="en-US" w:eastAsia="zh-CN"/>
        </w:rPr>
        <w:t xml:space="preserve"> </w:t>
      </w:r>
      <w:r>
        <w:rPr>
          <w:rFonts w:ascii="Times New Roman" w:hAnsi="Times New Roman" w:eastAsiaTheme="minorEastAsia"/>
          <w:color w:val="auto"/>
        </w:rPr>
        <w:t>正常生产时，至少两年进行一次</w:t>
      </w:r>
      <w:r>
        <w:rPr>
          <w:rFonts w:hint="eastAsia" w:ascii="Times New Roman" w:hAnsi="Times New Roman" w:eastAsiaTheme="minorEastAsia"/>
          <w:color w:val="auto"/>
          <w:lang w:eastAsia="zh-CN"/>
        </w:rPr>
        <w:t>型</w:t>
      </w:r>
      <w:r>
        <w:rPr>
          <w:rFonts w:hint="eastAsia" w:ascii="Times New Roman" w:hAnsi="Times New Roman" w:eastAsiaTheme="minorEastAsia"/>
          <w:color w:val="auto"/>
        </w:rPr>
        <w:t>式检验</w:t>
      </w:r>
      <w:r>
        <w:rPr>
          <w:rFonts w:ascii="Times New Roman" w:hAnsi="Times New Roman" w:eastAsiaTheme="minorEastAsia"/>
          <w:color w:val="auto"/>
        </w:rPr>
        <w:t>。</w:t>
      </w:r>
    </w:p>
    <w:p>
      <w:pPr>
        <w:pStyle w:val="24"/>
        <w:numPr>
          <w:ilvl w:val="2"/>
          <w:numId w:val="2"/>
        </w:numPr>
        <w:spacing w:beforeLines="50" w:afterLines="50"/>
        <w:ind w:firstLineChars="0"/>
        <w:rPr>
          <w:rFonts w:ascii="黑体" w:hAnsi="黑体" w:eastAsia="黑体" w:cs="黑体"/>
          <w:color w:val="auto"/>
        </w:rPr>
      </w:pPr>
      <w:r>
        <w:rPr>
          <w:rFonts w:hint="eastAsia" w:ascii="黑体" w:hAnsi="黑体" w:eastAsia="黑体" w:cs="黑体"/>
          <w:color w:val="auto"/>
          <w:lang w:val="en-US" w:eastAsia="zh-CN"/>
        </w:rPr>
        <w:t xml:space="preserve"> </w:t>
      </w:r>
      <w:r>
        <w:rPr>
          <w:rFonts w:hint="eastAsia" w:ascii="黑体" w:hAnsi="黑体" w:eastAsia="黑体" w:cs="黑体"/>
          <w:color w:val="auto"/>
        </w:rPr>
        <w:t>组批</w:t>
      </w:r>
    </w:p>
    <w:p>
      <w:pPr>
        <w:pStyle w:val="24"/>
        <w:spacing w:beforeLines="50" w:afterLines="50"/>
        <w:ind w:firstLine="0" w:firstLineChars="0"/>
        <w:rPr>
          <w:rFonts w:asciiTheme="minorEastAsia" w:hAnsiTheme="minorEastAsia" w:eastAsiaTheme="minorEastAsia"/>
          <w:color w:val="auto"/>
        </w:rPr>
      </w:pPr>
      <w:r>
        <w:rPr>
          <w:rFonts w:hint="eastAsia" w:asciiTheme="minorEastAsia" w:hAnsiTheme="minorEastAsia" w:eastAsiaTheme="minorEastAsia"/>
          <w:color w:val="auto"/>
        </w:rPr>
        <w:t xml:space="preserve">   以同类别、同品种、同型号的产品每50</w:t>
      </w:r>
      <w:r>
        <w:rPr>
          <w:rFonts w:hint="eastAsia" w:asciiTheme="minorEastAsia" w:hAnsiTheme="minorEastAsia" w:eastAsiaTheme="minorEastAsia"/>
          <w:color w:val="auto"/>
          <w:lang w:eastAsia="zh-CN"/>
        </w:rPr>
        <w:t>件</w:t>
      </w:r>
      <w:r>
        <w:rPr>
          <w:rFonts w:hint="eastAsia" w:asciiTheme="minorEastAsia" w:hAnsiTheme="minorEastAsia" w:eastAsiaTheme="minorEastAsia"/>
          <w:color w:val="auto"/>
        </w:rPr>
        <w:t>～500件为一批，不足50件以一批计。</w:t>
      </w:r>
    </w:p>
    <w:p>
      <w:pPr>
        <w:pStyle w:val="24"/>
        <w:numPr>
          <w:ilvl w:val="2"/>
          <w:numId w:val="2"/>
        </w:numPr>
        <w:spacing w:beforeLines="50" w:afterLines="50"/>
        <w:ind w:firstLineChars="0"/>
        <w:rPr>
          <w:rFonts w:asciiTheme="minorEastAsia" w:hAnsiTheme="minorEastAsia" w:eastAsiaTheme="minorEastAsia"/>
          <w:color w:val="auto"/>
        </w:rPr>
      </w:pPr>
      <w:r>
        <w:rPr>
          <w:rFonts w:hint="eastAsia" w:ascii="黑体" w:hAnsi="黑体" w:eastAsia="黑体" w:cs="黑体"/>
          <w:color w:val="auto"/>
          <w:lang w:val="en-US" w:eastAsia="zh-CN"/>
        </w:rPr>
        <w:t xml:space="preserve"> </w:t>
      </w:r>
      <w:r>
        <w:rPr>
          <w:rFonts w:hint="eastAsia" w:ascii="黑体" w:hAnsi="黑体" w:eastAsia="黑体" w:cs="黑体"/>
          <w:color w:val="auto"/>
        </w:rPr>
        <w:t>抽样计判定</w:t>
      </w:r>
    </w:p>
    <w:p>
      <w:pPr>
        <w:pStyle w:val="24"/>
        <w:spacing w:beforeLines="50" w:afterLines="50"/>
        <w:ind w:firstLine="0" w:firstLineChars="0"/>
        <w:rPr>
          <w:rFonts w:hint="eastAsia" w:asciiTheme="minorEastAsia" w:hAnsiTheme="minorEastAsia" w:eastAsiaTheme="minorEastAsia"/>
          <w:color w:val="auto"/>
        </w:rPr>
      </w:pPr>
      <w:r>
        <w:rPr>
          <w:rFonts w:hint="eastAsia" w:asciiTheme="minorEastAsia" w:hAnsiTheme="minorEastAsia" w:eastAsiaTheme="minorEastAsia"/>
          <w:color w:val="auto"/>
        </w:rPr>
        <w:t xml:space="preserve">  型式检验的样本在提交的合格批中抽取，抽样及判定按表7的规定进行。经检验所有项目均合格时，则判定该批产品为合格；凡是一项或一项以上不合格，则判定该批产品不合格。详见表7。</w:t>
      </w:r>
    </w:p>
    <w:p>
      <w:pPr>
        <w:pStyle w:val="24"/>
        <w:spacing w:beforeLines="50" w:afterLines="50"/>
        <w:ind w:left="0" w:leftChars="0" w:firstLine="0" w:firstLineChars="0"/>
        <w:jc w:val="center"/>
        <w:rPr>
          <w:rFonts w:ascii="黑体" w:hAnsi="黑体" w:eastAsia="黑体" w:cs="黑体"/>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7  型式检验</w:t>
      </w:r>
    </w:p>
    <w:tbl>
      <w:tblPr>
        <w:tblStyle w:val="17"/>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62"/>
        <w:gridCol w:w="1774"/>
        <w:gridCol w:w="1763"/>
        <w:gridCol w:w="2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top w:val="single" w:color="000000" w:sz="12" w:space="0"/>
              <w:left w:val="single" w:color="000000" w:sz="12" w:space="0"/>
              <w:bottom w:val="single" w:color="000000" w:sz="12" w:space="0"/>
              <w:right w:val="single" w:color="000000"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检验项目</w:t>
            </w:r>
          </w:p>
        </w:tc>
        <w:tc>
          <w:tcPr>
            <w:tcW w:w="955" w:type="pct"/>
            <w:tcBorders>
              <w:top w:val="single" w:color="000000" w:sz="12" w:space="0"/>
              <w:left w:val="single" w:color="000000" w:sz="4" w:space="0"/>
              <w:bottom w:val="single" w:color="000000" w:sz="12" w:space="0"/>
              <w:right w:val="single" w:color="000000"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条款号</w:t>
            </w:r>
          </w:p>
        </w:tc>
        <w:tc>
          <w:tcPr>
            <w:tcW w:w="949" w:type="pct"/>
            <w:tcBorders>
              <w:top w:val="single" w:color="000000" w:sz="12" w:space="0"/>
              <w:left w:val="single" w:color="000000" w:sz="4" w:space="0"/>
              <w:bottom w:val="single" w:color="000000" w:sz="12" w:space="0"/>
              <w:right w:val="single" w:color="000000"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不合格类别</w:t>
            </w:r>
          </w:p>
        </w:tc>
        <w:tc>
          <w:tcPr>
            <w:tcW w:w="1607" w:type="pct"/>
            <w:tcBorders>
              <w:top w:val="single" w:color="000000" w:sz="12" w:space="0"/>
              <w:left w:val="single" w:color="000000" w:sz="4" w:space="0"/>
              <w:bottom w:val="single" w:color="000000" w:sz="12" w:space="0"/>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样品数量（个）/（合格判定数，不合格判定数）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top w:val="single" w:color="000000" w:sz="12" w:space="0"/>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材料要求</w:t>
            </w:r>
          </w:p>
        </w:tc>
        <w:tc>
          <w:tcPr>
            <w:tcW w:w="955" w:type="pct"/>
            <w:tcBorders>
              <w:top w:val="single" w:color="000000" w:sz="12" w:space="0"/>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5.1</w:t>
            </w:r>
          </w:p>
        </w:tc>
        <w:tc>
          <w:tcPr>
            <w:tcW w:w="949" w:type="pct"/>
            <w:tcBorders>
              <w:top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top w:val="single" w:color="000000" w:sz="12" w:space="0"/>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水（杯）槽尺寸</w:t>
            </w:r>
          </w:p>
        </w:tc>
        <w:tc>
          <w:tcPr>
            <w:tcW w:w="955" w:type="pct"/>
            <w:tcBorders>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5.3</w:t>
            </w:r>
          </w:p>
        </w:tc>
        <w:tc>
          <w:tcPr>
            <w:tcW w:w="949" w:type="pct"/>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水（杯）槽形状误差</w:t>
            </w:r>
          </w:p>
        </w:tc>
        <w:tc>
          <w:tcPr>
            <w:tcW w:w="955" w:type="pct"/>
            <w:tcBorders>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5.4.1、5.4.2、5.4.3、5.4.4</w:t>
            </w:r>
          </w:p>
        </w:tc>
        <w:tc>
          <w:tcPr>
            <w:tcW w:w="949" w:type="pct"/>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p>
            <w:pPr>
              <w:pStyle w:val="24"/>
              <w:ind w:firstLine="0" w:firstLineChars="0"/>
              <w:jc w:val="center"/>
              <w:rPr>
                <w:rFonts w:hint="eastAsia" w:asciiTheme="minorEastAsia" w:hAnsiTheme="minorEastAsia" w:eastAsiaTheme="minorEastAsia" w:cstheme="minorEastAsia"/>
                <w:color w:val="auto"/>
                <w:sz w:val="18"/>
                <w:szCs w:val="18"/>
              </w:rPr>
            </w:pPr>
          </w:p>
        </w:tc>
        <w:tc>
          <w:tcPr>
            <w:tcW w:w="1607" w:type="pct"/>
            <w:tcBorders>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水（杯）槽变形量</w:t>
            </w:r>
          </w:p>
        </w:tc>
        <w:tc>
          <w:tcPr>
            <w:tcW w:w="955" w:type="pct"/>
            <w:tcBorders>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5.4.5</w:t>
            </w:r>
          </w:p>
        </w:tc>
        <w:tc>
          <w:tcPr>
            <w:tcW w:w="949" w:type="pct"/>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水（杯）槽对角线尺寸误差</w:t>
            </w:r>
          </w:p>
        </w:tc>
        <w:tc>
          <w:tcPr>
            <w:tcW w:w="955" w:type="pct"/>
            <w:tcBorders>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5.4.6</w:t>
            </w:r>
          </w:p>
        </w:tc>
        <w:tc>
          <w:tcPr>
            <w:tcW w:w="949" w:type="pct"/>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水（杯）槽外观</w:t>
            </w:r>
          </w:p>
        </w:tc>
        <w:tc>
          <w:tcPr>
            <w:tcW w:w="955" w:type="pct"/>
            <w:tcBorders>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5.6</w:t>
            </w:r>
          </w:p>
        </w:tc>
        <w:tc>
          <w:tcPr>
            <w:tcW w:w="949" w:type="pct"/>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A</w:t>
            </w:r>
          </w:p>
        </w:tc>
        <w:tc>
          <w:tcPr>
            <w:tcW w:w="1607" w:type="pct"/>
            <w:tcBorders>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耐温试验</w:t>
            </w:r>
          </w:p>
        </w:tc>
        <w:tc>
          <w:tcPr>
            <w:tcW w:w="955" w:type="pct"/>
            <w:tcBorders>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5.8</w:t>
            </w:r>
          </w:p>
        </w:tc>
        <w:tc>
          <w:tcPr>
            <w:tcW w:w="949" w:type="pct"/>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跌落试验</w:t>
            </w:r>
          </w:p>
        </w:tc>
        <w:tc>
          <w:tcPr>
            <w:tcW w:w="955" w:type="pct"/>
            <w:tcBorders>
              <w:lef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5.9</w:t>
            </w:r>
          </w:p>
        </w:tc>
        <w:tc>
          <w:tcPr>
            <w:tcW w:w="949" w:type="pct"/>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耐化学试剂性能试验</w:t>
            </w:r>
          </w:p>
        </w:tc>
        <w:tc>
          <w:tcPr>
            <w:tcW w:w="955" w:type="pct"/>
            <w:tcBorders>
              <w:left w:val="single" w:color="auto" w:sz="4"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5.10</w:t>
            </w:r>
          </w:p>
        </w:tc>
        <w:tc>
          <w:tcPr>
            <w:tcW w:w="949" w:type="pct"/>
            <w:tcBorders>
              <w:left w:val="single" w:color="auto" w:sz="4"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left w:val="single" w:color="auto" w:sz="4" w:space="0"/>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bookmarkStart w:id="18" w:name="OLE_LINK1"/>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bookmarkEnd w:id="1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pct"/>
            <w:tcBorders>
              <w:left w:val="single" w:color="000000" w:sz="12" w:space="0"/>
              <w:bottom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承载能力</w:t>
            </w:r>
          </w:p>
        </w:tc>
        <w:tc>
          <w:tcPr>
            <w:tcW w:w="955" w:type="pct"/>
            <w:tcBorders>
              <w:left w:val="single" w:color="auto" w:sz="4" w:space="0"/>
              <w:bottom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5.11</w:t>
            </w:r>
          </w:p>
        </w:tc>
        <w:tc>
          <w:tcPr>
            <w:tcW w:w="949" w:type="pct"/>
            <w:tcBorders>
              <w:left w:val="single" w:color="auto" w:sz="4" w:space="0"/>
              <w:bottom w:val="single" w:color="000000" w:sz="12" w:space="0"/>
              <w:right w:val="single" w:color="auto" w:sz="4"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B</w:t>
            </w:r>
          </w:p>
        </w:tc>
        <w:tc>
          <w:tcPr>
            <w:tcW w:w="1607" w:type="pct"/>
            <w:tcBorders>
              <w:left w:val="single" w:color="auto" w:sz="4" w:space="0"/>
              <w:bottom w:val="single" w:color="000000" w:sz="12" w:space="0"/>
              <w:right w:val="single" w:color="000000" w:sz="12" w:space="0"/>
            </w:tcBorders>
            <w:vAlign w:val="center"/>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1/（0</w:t>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rPr>
              <w:t>1）</w:t>
            </w:r>
          </w:p>
        </w:tc>
      </w:tr>
    </w:tbl>
    <w:p>
      <w:pPr>
        <w:pStyle w:val="24"/>
        <w:numPr>
          <w:ilvl w:val="2"/>
          <w:numId w:val="2"/>
        </w:numPr>
        <w:spacing w:beforeLines="50" w:afterLines="50"/>
        <w:ind w:firstLineChars="0"/>
        <w:rPr>
          <w:rFonts w:asciiTheme="minorEastAsia" w:hAnsiTheme="minorEastAsia" w:eastAsiaTheme="minorEastAsia"/>
          <w:color w:val="auto"/>
        </w:rPr>
      </w:pPr>
      <w:r>
        <w:rPr>
          <w:rFonts w:hint="eastAsia" w:ascii="黑体" w:hAnsi="黑体" w:eastAsia="黑体" w:cs="黑体"/>
          <w:color w:val="auto"/>
          <w:lang w:val="en-US" w:eastAsia="zh-CN"/>
        </w:rPr>
        <w:t xml:space="preserve"> </w:t>
      </w:r>
      <w:r>
        <w:rPr>
          <w:rFonts w:hint="eastAsia" w:ascii="黑体" w:hAnsi="黑体" w:eastAsia="黑体" w:cs="黑体"/>
          <w:color w:val="auto"/>
        </w:rPr>
        <w:t>程序检验</w:t>
      </w:r>
    </w:p>
    <w:p>
      <w:pPr>
        <w:pStyle w:val="24"/>
        <w:spacing w:beforeLines="50" w:afterLines="50"/>
        <w:rPr>
          <w:rFonts w:asciiTheme="minorEastAsia" w:hAnsiTheme="minorEastAsia" w:eastAsiaTheme="minorEastAsia"/>
          <w:color w:val="auto"/>
        </w:rPr>
      </w:pPr>
      <w:r>
        <w:rPr>
          <w:rFonts w:hint="eastAsia" w:asciiTheme="minorEastAsia" w:hAnsiTheme="minorEastAsia" w:eastAsiaTheme="minorEastAsia"/>
          <w:color w:val="auto"/>
        </w:rPr>
        <w:t>型式检验的最小样品数量为3个，样品应按照表8的程序检验。详见表8。</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jc w:val="center"/>
        <w:textAlignment w:val="auto"/>
        <w:rPr>
          <w:rFonts w:ascii="黑体" w:hAnsi="黑体" w:eastAsia="黑体" w:cs="黑体"/>
          <w:color w:val="auto"/>
        </w:rPr>
      </w:pPr>
      <w:r>
        <w:rPr>
          <w:rFonts w:hint="eastAsia" w:ascii="黑体" w:hAnsi="黑体" w:eastAsia="黑体" w:cs="黑体"/>
          <w:color w:val="auto"/>
        </w:rPr>
        <w:t>表</w:t>
      </w:r>
      <w:r>
        <w:rPr>
          <w:rFonts w:hint="eastAsia" w:ascii="黑体" w:hAnsi="黑体" w:eastAsia="黑体" w:cs="黑体"/>
          <w:color w:val="auto"/>
          <w:lang w:val="en-US" w:eastAsia="zh-CN"/>
        </w:rPr>
        <w:t xml:space="preserve"> </w:t>
      </w:r>
      <w:r>
        <w:rPr>
          <w:rFonts w:hint="eastAsia" w:ascii="黑体" w:hAnsi="黑体" w:eastAsia="黑体" w:cs="黑体"/>
          <w:color w:val="auto"/>
        </w:rPr>
        <w:t>8  程序检验</w:t>
      </w:r>
    </w:p>
    <w:tbl>
      <w:tblPr>
        <w:tblStyle w:val="1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01"/>
        <w:gridCol w:w="2855"/>
        <w:gridCol w:w="2386"/>
        <w:gridCol w:w="21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3" w:type="pct"/>
            <w:tcBorders>
              <w:top w:val="single" w:color="000000" w:sz="12" w:space="0"/>
              <w:left w:val="single" w:color="000000" w:sz="12"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程序</w:t>
            </w:r>
          </w:p>
        </w:tc>
        <w:tc>
          <w:tcPr>
            <w:tcW w:w="1536"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样品1</w:t>
            </w:r>
          </w:p>
        </w:tc>
        <w:tc>
          <w:tcPr>
            <w:tcW w:w="1284" w:type="pct"/>
            <w:tcBorders>
              <w:top w:val="single" w:color="000000" w:sz="12" w:space="0"/>
              <w:left w:val="single" w:color="000000" w:sz="4" w:space="0"/>
              <w:bottom w:val="single" w:color="000000" w:sz="12" w:space="0"/>
              <w:right w:val="single" w:color="000000"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样品2</w:t>
            </w:r>
          </w:p>
        </w:tc>
        <w:tc>
          <w:tcPr>
            <w:tcW w:w="1155" w:type="pct"/>
            <w:tcBorders>
              <w:top w:val="single" w:color="000000" w:sz="12" w:space="0"/>
              <w:left w:val="single" w:color="000000" w:sz="4" w:space="0"/>
              <w:bottom w:val="single" w:color="000000" w:sz="12"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样品3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3" w:type="pct"/>
            <w:tcBorders>
              <w:top w:val="single" w:color="000000" w:sz="12" w:space="0"/>
              <w:left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w:t>
            </w:r>
          </w:p>
        </w:tc>
        <w:tc>
          <w:tcPr>
            <w:tcW w:w="1536" w:type="pct"/>
            <w:tcBorders>
              <w:top w:val="single" w:color="000000" w:sz="12" w:space="0"/>
              <w:lef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水（杯）槽尺寸</w:t>
            </w:r>
          </w:p>
        </w:tc>
        <w:tc>
          <w:tcPr>
            <w:tcW w:w="1284" w:type="pct"/>
            <w:tcBorders>
              <w:top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耐温试验</w:t>
            </w:r>
          </w:p>
        </w:tc>
        <w:tc>
          <w:tcPr>
            <w:tcW w:w="1155" w:type="pct"/>
            <w:tcBorders>
              <w:top w:val="single" w:color="000000" w:sz="12"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跌落试验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3" w:type="pct"/>
            <w:tcBorders>
              <w:left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w:t>
            </w:r>
          </w:p>
        </w:tc>
        <w:tc>
          <w:tcPr>
            <w:tcW w:w="1536" w:type="pct"/>
            <w:tcBorders>
              <w:lef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水（杯）槽形状误差</w:t>
            </w:r>
          </w:p>
        </w:tc>
        <w:tc>
          <w:tcPr>
            <w:tcW w:w="1284" w:type="pct"/>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耐化学试剂性能试验</w:t>
            </w:r>
          </w:p>
        </w:tc>
        <w:tc>
          <w:tcPr>
            <w:tcW w:w="1155" w:type="pct"/>
            <w:tcBorders>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承载能力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3" w:type="pct"/>
            <w:tcBorders>
              <w:left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w:t>
            </w:r>
          </w:p>
        </w:tc>
        <w:tc>
          <w:tcPr>
            <w:tcW w:w="1536" w:type="pct"/>
            <w:tcBorders>
              <w:lef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水（杯）槽变形量</w:t>
            </w:r>
          </w:p>
        </w:tc>
        <w:tc>
          <w:tcPr>
            <w:tcW w:w="1284" w:type="pct"/>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1155" w:type="pct"/>
            <w:tcBorders>
              <w:right w:val="single" w:color="000000" w:sz="12" w:space="0"/>
            </w:tcBorders>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3" w:type="pct"/>
            <w:tcBorders>
              <w:left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4</w:t>
            </w:r>
          </w:p>
        </w:tc>
        <w:tc>
          <w:tcPr>
            <w:tcW w:w="1536" w:type="pct"/>
            <w:tcBorders>
              <w:lef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水（杯）槽对角线尺寸误差</w:t>
            </w:r>
          </w:p>
        </w:tc>
        <w:tc>
          <w:tcPr>
            <w:tcW w:w="1284" w:type="pct"/>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1155" w:type="pct"/>
            <w:tcBorders>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3" w:type="pct"/>
            <w:tcBorders>
              <w:left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w:t>
            </w:r>
          </w:p>
        </w:tc>
        <w:tc>
          <w:tcPr>
            <w:tcW w:w="1536" w:type="pct"/>
            <w:tcBorders>
              <w:lef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水（杯）槽外观</w:t>
            </w:r>
          </w:p>
        </w:tc>
        <w:tc>
          <w:tcPr>
            <w:tcW w:w="1284" w:type="pct"/>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1155" w:type="pct"/>
            <w:tcBorders>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3" w:type="pct"/>
            <w:tcBorders>
              <w:left w:val="single" w:color="000000" w:sz="12" w:space="0"/>
              <w:bottom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6</w:t>
            </w:r>
          </w:p>
        </w:tc>
        <w:tc>
          <w:tcPr>
            <w:tcW w:w="1536" w:type="pct"/>
            <w:tcBorders>
              <w:left w:val="single" w:color="auto" w:sz="4" w:space="0"/>
              <w:bottom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材料要求</w:t>
            </w:r>
          </w:p>
        </w:tc>
        <w:tc>
          <w:tcPr>
            <w:tcW w:w="1284" w:type="pct"/>
            <w:tcBorders>
              <w:left w:val="single" w:color="auto" w:sz="4" w:space="0"/>
              <w:bottom w:val="single" w:color="000000" w:sz="12" w:space="0"/>
              <w:right w:val="single" w:color="auto" w:sz="4"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1155" w:type="pct"/>
            <w:tcBorders>
              <w:left w:val="single" w:color="auto" w:sz="4" w:space="0"/>
              <w:bottom w:val="single" w:color="000000" w:sz="12" w:space="0"/>
              <w:right w:val="single" w:color="000000" w:sz="12" w:space="0"/>
            </w:tcBorders>
          </w:tcPr>
          <w:p>
            <w:pPr>
              <w:pStyle w:val="24"/>
              <w:ind w:firstLine="0" w:firstLineChars="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r>
    </w:tbl>
    <w:p>
      <w:pPr>
        <w:pStyle w:val="24"/>
        <w:spacing w:beforeLines="50" w:afterLines="50"/>
        <w:ind w:firstLine="3570" w:firstLineChars="1700"/>
        <w:rPr>
          <w:rFonts w:ascii="Times New Roman" w:hAnsi="Times New Roman" w:eastAsiaTheme="minorEastAsia"/>
          <w:color w:val="auto"/>
        </w:rPr>
      </w:pPr>
    </w:p>
    <w:p>
      <w:pPr>
        <w:pStyle w:val="24"/>
        <w:spacing w:beforeLines="50" w:afterLines="50"/>
        <w:ind w:firstLine="3570" w:firstLineChars="1700"/>
        <w:rPr>
          <w:rFonts w:ascii="Times New Roman" w:hAnsi="Times New Roman" w:eastAsiaTheme="minorEastAsia"/>
          <w:color w:val="auto"/>
        </w:rPr>
      </w:pPr>
    </w:p>
    <w:p>
      <w:pPr>
        <w:pStyle w:val="30"/>
        <w:keepNext w:val="0"/>
        <w:keepLines w:val="0"/>
        <w:pageBreakBefore w:val="0"/>
        <w:widowControl/>
        <w:numPr>
          <w:ilvl w:val="0"/>
          <w:numId w:val="2"/>
        </w:numPr>
        <w:kinsoku/>
        <w:wordWrap/>
        <w:overflowPunct/>
        <w:topLinePunct w:val="0"/>
        <w:autoSpaceDE/>
        <w:autoSpaceDN/>
        <w:bidi w:val="0"/>
        <w:adjustRightInd/>
        <w:snapToGrid w:val="0"/>
        <w:spacing w:beforeLines="50" w:afterLines="50" w:line="360" w:lineRule="auto"/>
        <w:textAlignment w:val="auto"/>
        <w:rPr>
          <w:rFonts w:ascii="Times New Roman"/>
          <w:color w:val="auto"/>
          <w:szCs w:val="22"/>
        </w:rPr>
      </w:pPr>
      <w:bookmarkStart w:id="19" w:name="_Toc4139"/>
      <w:bookmarkStart w:id="20" w:name="_Toc74298573"/>
      <w:r>
        <w:rPr>
          <w:rFonts w:hint="eastAsia" w:ascii="Times New Roman"/>
          <w:color w:val="auto"/>
          <w:szCs w:val="22"/>
          <w:lang w:val="en-US" w:eastAsia="zh-CN"/>
        </w:rPr>
        <w:t xml:space="preserve">   </w:t>
      </w:r>
      <w:r>
        <w:rPr>
          <w:rFonts w:hint="eastAsia" w:ascii="Times New Roman"/>
          <w:color w:val="auto"/>
          <w:szCs w:val="22"/>
        </w:rPr>
        <w:t>标志</w:t>
      </w:r>
      <w:r>
        <w:rPr>
          <w:rFonts w:ascii="Times New Roman"/>
          <w:color w:val="auto"/>
          <w:szCs w:val="22"/>
        </w:rPr>
        <w:t>、</w:t>
      </w:r>
      <w:r>
        <w:rPr>
          <w:rFonts w:hint="eastAsia" w:ascii="Times New Roman"/>
          <w:color w:val="auto"/>
          <w:szCs w:val="22"/>
        </w:rPr>
        <w:t>包装、运输</w:t>
      </w:r>
      <w:r>
        <w:rPr>
          <w:rFonts w:ascii="Times New Roman"/>
          <w:color w:val="auto"/>
          <w:szCs w:val="22"/>
        </w:rPr>
        <w:t>和</w:t>
      </w:r>
      <w:r>
        <w:rPr>
          <w:rFonts w:hint="eastAsia" w:ascii="Times New Roman"/>
          <w:color w:val="auto"/>
          <w:szCs w:val="22"/>
        </w:rPr>
        <w:t>贮存</w:t>
      </w:r>
      <w:bookmarkEnd w:id="19"/>
      <w:bookmarkEnd w:id="20"/>
    </w:p>
    <w:p>
      <w:pPr>
        <w:pStyle w:val="24"/>
        <w:keepNext w:val="0"/>
        <w:keepLines w:val="0"/>
        <w:pageBreakBefore w:val="0"/>
        <w:widowControl/>
        <w:numPr>
          <w:ilvl w:val="1"/>
          <w:numId w:val="2"/>
        </w:numPr>
        <w:kinsoku/>
        <w:wordWrap/>
        <w:overflowPunct/>
        <w:topLinePunct w:val="0"/>
        <w:autoSpaceDE w:val="0"/>
        <w:autoSpaceDN w:val="0"/>
        <w:bidi w:val="0"/>
        <w:adjustRightInd/>
        <w:snapToGrid/>
        <w:spacing w:beforeLines="50" w:afterLines="50"/>
        <w:ind w:firstLineChars="0"/>
        <w:textAlignment w:val="auto"/>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lang w:eastAsia="zh-CN"/>
        </w:rPr>
        <w:t>标志</w:t>
      </w:r>
    </w:p>
    <w:p>
      <w:pPr>
        <w:pStyle w:val="24"/>
        <w:numPr>
          <w:ilvl w:val="0"/>
          <w:numId w:val="0"/>
        </w:numPr>
        <w:spacing w:beforeLines="50" w:afterLines="50"/>
        <w:ind w:leftChars="0"/>
        <w:rPr>
          <w:rFonts w:hint="eastAsia" w:hAnsi="宋体" w:cs="宋体"/>
          <w:color w:val="auto"/>
          <w:lang w:eastAsia="zh-CN"/>
        </w:rPr>
      </w:pPr>
      <w:r>
        <w:rPr>
          <w:rFonts w:hint="eastAsia" w:ascii="Times New Roman" w:hAnsi="Times New Roman" w:eastAsia="黑体"/>
          <w:color w:val="auto"/>
          <w:lang w:val="en-US" w:eastAsia="zh-CN"/>
        </w:rPr>
        <w:t xml:space="preserve">      </w:t>
      </w:r>
      <w:r>
        <w:rPr>
          <w:rFonts w:hint="eastAsia" w:hAnsi="宋体" w:cs="宋体"/>
          <w:color w:val="auto"/>
          <w:lang w:eastAsia="zh-CN"/>
        </w:rPr>
        <w:t>产品上应有明显清晰、不易涂改的注册商标。</w:t>
      </w:r>
    </w:p>
    <w:p>
      <w:pPr>
        <w:pStyle w:val="24"/>
        <w:numPr>
          <w:ilvl w:val="1"/>
          <w:numId w:val="2"/>
        </w:numPr>
        <w:spacing w:beforeLines="50" w:afterLines="50"/>
        <w:ind w:firstLineChars="0"/>
        <w:rPr>
          <w:rFonts w:asciiTheme="minorEastAsia" w:hAnsiTheme="minorEastAsia" w:eastAsiaTheme="minorEastAsia"/>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lang w:eastAsia="zh-CN"/>
        </w:rPr>
        <w:t>包装</w:t>
      </w:r>
    </w:p>
    <w:p>
      <w:pPr>
        <w:pStyle w:val="24"/>
        <w:numPr>
          <w:ilvl w:val="0"/>
          <w:numId w:val="0"/>
        </w:numPr>
        <w:spacing w:beforeLines="50" w:afterLines="50"/>
        <w:ind w:firstLine="630" w:firstLineChars="300"/>
        <w:rPr>
          <w:rFonts w:hint="eastAsia" w:ascii="宋体" w:hAnsi="宋体" w:eastAsia="宋体" w:cs="宋体"/>
          <w:color w:val="auto"/>
        </w:rPr>
      </w:pPr>
      <w:r>
        <w:rPr>
          <w:rFonts w:hint="eastAsia" w:asciiTheme="minorEastAsia" w:hAnsiTheme="minorEastAsia" w:eastAsiaTheme="minorEastAsia"/>
          <w:color w:val="auto"/>
        </w:rPr>
        <w:t>产品包装应标明产品名称、产品型号、商标、制造厂名称</w:t>
      </w:r>
      <w:r>
        <w:rPr>
          <w:rFonts w:hint="eastAsia" w:asciiTheme="minorEastAsia" w:hAnsiTheme="minorEastAsia" w:eastAsiaTheme="minorEastAsia"/>
          <w:color w:val="auto"/>
          <w:lang w:eastAsia="zh-CN"/>
        </w:rPr>
        <w:t>和厂址及采用的标准号</w:t>
      </w:r>
      <w:r>
        <w:rPr>
          <w:rFonts w:hint="eastAsia" w:asciiTheme="minorEastAsia" w:hAnsiTheme="minorEastAsia" w:eastAsiaTheme="minorEastAsia"/>
          <w:color w:val="auto"/>
        </w:rPr>
        <w:t>。包装内应附有产品合格证和安装使用说明书，如有附件和备件，应有装箱清单。产品合格证应包含产品名称、商标或制造厂名称、检验员代码、生产日期。</w:t>
      </w:r>
      <w:r>
        <w:rPr>
          <w:rFonts w:hint="eastAsia" w:asciiTheme="minorEastAsia" w:hAnsiTheme="minorEastAsia" w:eastAsiaTheme="minorEastAsia"/>
          <w:color w:val="auto"/>
          <w:lang w:eastAsia="zh-CN"/>
        </w:rPr>
        <w:t>每套产品应分别包装，避免产品之间发生碰撞。</w:t>
      </w:r>
    </w:p>
    <w:p>
      <w:pPr>
        <w:pStyle w:val="24"/>
        <w:numPr>
          <w:ilvl w:val="1"/>
          <w:numId w:val="2"/>
        </w:numPr>
        <w:spacing w:beforeLines="50" w:afterLines="50"/>
        <w:ind w:firstLineChars="0"/>
        <w:rPr>
          <w:rFonts w:asciiTheme="minorEastAsia" w:hAnsiTheme="minorEastAsia" w:eastAsiaTheme="minorEastAsia"/>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lang w:eastAsia="zh-CN"/>
        </w:rPr>
        <w:t>运输</w:t>
      </w:r>
    </w:p>
    <w:p>
      <w:pPr>
        <w:pStyle w:val="24"/>
        <w:numPr>
          <w:ilvl w:val="0"/>
          <w:numId w:val="0"/>
        </w:numPr>
        <w:spacing w:beforeLines="50" w:afterLines="50"/>
        <w:ind w:firstLine="630" w:firstLineChars="300"/>
        <w:rPr>
          <w:rFonts w:asciiTheme="minorEastAsia" w:hAnsiTheme="minorEastAsia" w:eastAsiaTheme="minorEastAsia"/>
          <w:color w:val="auto"/>
        </w:rPr>
      </w:pPr>
      <w:r>
        <w:rPr>
          <w:rFonts w:hint="eastAsia" w:asciiTheme="minorEastAsia" w:hAnsiTheme="minorEastAsia" w:eastAsiaTheme="minorEastAsia"/>
          <w:color w:val="auto"/>
        </w:rPr>
        <w:t>产品</w:t>
      </w:r>
      <w:r>
        <w:rPr>
          <w:rFonts w:hint="eastAsia" w:asciiTheme="minorEastAsia" w:hAnsiTheme="minorEastAsia" w:eastAsiaTheme="minorEastAsia"/>
          <w:color w:val="auto"/>
          <w:lang w:eastAsia="zh-CN"/>
        </w:rPr>
        <w:t>在运输过程中应避免冲击、挤压、雨淋、受潮及化学品的腐蚀。</w:t>
      </w:r>
    </w:p>
    <w:p>
      <w:pPr>
        <w:pStyle w:val="24"/>
        <w:numPr>
          <w:ilvl w:val="1"/>
          <w:numId w:val="2"/>
        </w:numPr>
        <w:spacing w:beforeLines="50" w:afterLines="50"/>
        <w:ind w:firstLineChars="0"/>
        <w:rPr>
          <w:rFonts w:ascii="Times New Roman" w:hAnsi="Times New Roman" w:eastAsia="黑体"/>
          <w:color w:val="auto"/>
        </w:rPr>
      </w:pPr>
      <w:r>
        <w:rPr>
          <w:rFonts w:hint="eastAsia" w:ascii="Times New Roman" w:hAnsi="Times New Roman" w:eastAsia="黑体"/>
          <w:color w:val="auto"/>
          <w:lang w:val="en-US" w:eastAsia="zh-CN"/>
        </w:rPr>
        <w:t xml:space="preserve"> </w:t>
      </w:r>
      <w:r>
        <w:rPr>
          <w:rFonts w:hint="eastAsia" w:ascii="Times New Roman" w:hAnsi="Times New Roman" w:eastAsia="黑体"/>
          <w:color w:val="auto"/>
        </w:rPr>
        <w:t>贮存</w:t>
      </w:r>
    </w:p>
    <w:p>
      <w:pPr>
        <w:pStyle w:val="24"/>
        <w:ind w:firstLine="630" w:firstLineChars="300"/>
        <w:rPr>
          <w:rFonts w:ascii="Times New Roman" w:hAnsi="Times New Roman" w:eastAsiaTheme="minorEastAsia"/>
          <w:color w:val="auto"/>
        </w:rPr>
      </w:pPr>
      <w:r>
        <w:rPr>
          <w:rFonts w:hint="eastAsia" w:ascii="Times New Roman" w:hAnsi="Times New Roman" w:eastAsiaTheme="minorEastAsia"/>
          <w:color w:val="auto"/>
        </w:rPr>
        <w:t>产品应贮存在通风良好、干燥的室内，不应与酸、碱</w:t>
      </w:r>
      <w:r>
        <w:rPr>
          <w:rFonts w:hint="eastAsia" w:ascii="Times New Roman" w:hAnsi="Times New Roman" w:eastAsiaTheme="minorEastAsia"/>
          <w:color w:val="auto"/>
          <w:lang w:eastAsia="zh-CN"/>
        </w:rPr>
        <w:t>等</w:t>
      </w:r>
      <w:r>
        <w:rPr>
          <w:rFonts w:hint="eastAsia" w:ascii="Times New Roman" w:hAnsi="Times New Roman" w:eastAsiaTheme="minorEastAsia"/>
          <w:color w:val="auto"/>
        </w:rPr>
        <w:t>有腐蚀性的物品共贮。</w:t>
      </w:r>
    </w:p>
    <w:p>
      <w:pPr>
        <w:pStyle w:val="24"/>
        <w:spacing w:line="360" w:lineRule="auto"/>
        <w:ind w:firstLine="0" w:firstLineChars="0"/>
        <w:rPr>
          <w:rFonts w:ascii="Times New Roman" w:hAnsi="Times New Roman" w:eastAsiaTheme="minorEastAsia"/>
          <w:color w:val="auto"/>
        </w:rPr>
        <w:sectPr>
          <w:headerReference r:id="rId14" w:type="default"/>
          <w:footerReference r:id="rId16" w:type="default"/>
          <w:headerReference r:id="rId15" w:type="even"/>
          <w:footerReference r:id="rId17" w:type="even"/>
          <w:pgSz w:w="11906" w:h="16838"/>
          <w:pgMar w:top="1417" w:right="1417" w:bottom="1417" w:left="1417" w:header="1134" w:footer="1020" w:gutter="0"/>
          <w:pgBorders>
            <w:top w:val="none" w:sz="0" w:space="0"/>
            <w:left w:val="none" w:sz="0" w:space="0"/>
            <w:bottom w:val="none" w:sz="0" w:space="0"/>
            <w:right w:val="none" w:sz="0" w:space="0"/>
          </w:pgBorders>
          <w:pgNumType w:start="1"/>
          <w:cols w:space="0" w:num="1"/>
          <w:formProt w:val="0"/>
          <w:docGrid w:type="lines" w:linePitch="312" w:charSpace="0"/>
        </w:sectPr>
      </w:pPr>
    </w:p>
    <w:p>
      <w:pPr>
        <w:pStyle w:val="2"/>
        <w:spacing w:before="0" w:after="0" w:line="240" w:lineRule="auto"/>
        <w:jc w:val="center"/>
        <w:rPr>
          <w:rFonts w:ascii="黑体" w:hAnsi="黑体" w:eastAsia="黑体"/>
          <w:b w:val="0"/>
          <w:color w:val="auto"/>
          <w:sz w:val="21"/>
          <w:szCs w:val="21"/>
        </w:rPr>
      </w:pPr>
      <w:bookmarkStart w:id="21" w:name="_Toc21029"/>
      <w:bookmarkStart w:id="22" w:name="_Toc74298574"/>
      <w:r>
        <w:rPr>
          <w:rFonts w:ascii="黑体" w:hAnsi="黑体" w:eastAsia="黑体"/>
          <w:b w:val="0"/>
          <w:color w:val="auto"/>
          <w:sz w:val="21"/>
          <w:szCs w:val="21"/>
        </w:rPr>
        <w:t>附</w:t>
      </w:r>
      <w:r>
        <w:rPr>
          <w:rFonts w:hint="eastAsia" w:ascii="黑体" w:hAnsi="黑体" w:eastAsia="黑体"/>
          <w:b w:val="0"/>
          <w:color w:val="auto"/>
          <w:sz w:val="21"/>
          <w:szCs w:val="21"/>
          <w:lang w:val="en-US" w:eastAsia="zh-CN"/>
        </w:rPr>
        <w:t xml:space="preserve">  </w:t>
      </w:r>
      <w:r>
        <w:rPr>
          <w:rFonts w:ascii="黑体" w:hAnsi="黑体" w:eastAsia="黑体"/>
          <w:b w:val="0"/>
          <w:color w:val="auto"/>
          <w:sz w:val="21"/>
          <w:szCs w:val="21"/>
        </w:rPr>
        <w:t>录</w:t>
      </w:r>
      <w:r>
        <w:rPr>
          <w:rFonts w:hint="eastAsia" w:ascii="黑体" w:hAnsi="黑体" w:eastAsia="黑体"/>
          <w:b w:val="0"/>
          <w:color w:val="auto"/>
          <w:sz w:val="21"/>
          <w:szCs w:val="21"/>
          <w:lang w:val="en-US" w:eastAsia="zh-CN"/>
        </w:rPr>
        <w:t xml:space="preserve">  </w:t>
      </w:r>
      <w:r>
        <w:rPr>
          <w:rFonts w:ascii="黑体" w:hAnsi="黑体" w:eastAsia="黑体"/>
          <w:b w:val="0"/>
          <w:color w:val="auto"/>
          <w:sz w:val="21"/>
          <w:szCs w:val="21"/>
        </w:rPr>
        <w:t>A</w:t>
      </w:r>
      <w:bookmarkEnd w:id="21"/>
      <w:bookmarkEnd w:id="22"/>
    </w:p>
    <w:p>
      <w:pPr>
        <w:pStyle w:val="5"/>
        <w:jc w:val="center"/>
        <w:rPr>
          <w:rFonts w:ascii="黑体" w:hAnsi="黑体" w:eastAsia="黑体"/>
          <w:color w:val="auto"/>
        </w:rPr>
      </w:pPr>
      <w:r>
        <w:rPr>
          <w:rFonts w:ascii="黑体" w:hAnsi="黑体" w:eastAsia="黑体"/>
          <w:color w:val="auto"/>
        </w:rPr>
        <w:t>（</w:t>
      </w:r>
      <w:r>
        <w:rPr>
          <w:rFonts w:hint="eastAsia" w:ascii="黑体" w:hAnsi="黑体" w:eastAsia="黑体"/>
          <w:color w:val="auto"/>
        </w:rPr>
        <w:t>资料性</w:t>
      </w:r>
      <w:r>
        <w:rPr>
          <w:rFonts w:ascii="黑体" w:hAnsi="黑体" w:eastAsia="黑体"/>
          <w:color w:val="auto"/>
        </w:rPr>
        <w:t>）</w:t>
      </w:r>
    </w:p>
    <w:p>
      <w:pPr>
        <w:pStyle w:val="5"/>
        <w:jc w:val="center"/>
        <w:rPr>
          <w:rFonts w:hint="eastAsia" w:ascii="黑体" w:hAnsi="黑体" w:eastAsia="黑体"/>
          <w:color w:val="auto"/>
        </w:rPr>
      </w:pPr>
      <w:r>
        <w:rPr>
          <w:rFonts w:hint="eastAsia" w:ascii="黑体" w:hAnsi="黑体" w:eastAsia="黑体"/>
          <w:color w:val="auto"/>
        </w:rPr>
        <w:t>聚丙烯水槽及配件示意图</w:t>
      </w:r>
    </w:p>
    <w:p>
      <w:pPr>
        <w:pStyle w:val="5"/>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eastAsia="zh-CN"/>
        </w:rPr>
        <w:t>聚丙烯水槽的示意图见图</w:t>
      </w:r>
      <w:r>
        <w:rPr>
          <w:rFonts w:hint="eastAsia" w:asciiTheme="minorEastAsia" w:hAnsiTheme="minorEastAsia" w:eastAsiaTheme="minorEastAsia" w:cstheme="minorEastAsia"/>
          <w:color w:val="auto"/>
          <w:lang w:val="en-US" w:eastAsia="zh-CN"/>
        </w:rPr>
        <w:t xml:space="preserve"> A.1。</w:t>
      </w:r>
    </w:p>
    <w:p>
      <w:pPr>
        <w:snapToGrid w:val="0"/>
        <w:spacing w:line="360" w:lineRule="auto"/>
        <w:jc w:val="center"/>
        <w:rPr>
          <w:rFonts w:hint="eastAsia" w:ascii="Times New Roman" w:hAnsi="Times New Roman" w:eastAsia="黑体"/>
          <w:color w:val="auto"/>
          <w:szCs w:val="21"/>
          <w:lang w:eastAsia="zh-CN"/>
        </w:rPr>
      </w:pPr>
      <w:r>
        <w:rPr>
          <w:rFonts w:hint="eastAsia" w:ascii="Times New Roman" w:hAnsi="Times New Roman" w:eastAsia="黑体"/>
          <w:color w:val="auto"/>
          <w:szCs w:val="21"/>
          <w:lang w:eastAsia="zh-CN"/>
        </w:rPr>
        <w:drawing>
          <wp:inline distT="0" distB="0" distL="114300" distR="114300">
            <wp:extent cx="3165475" cy="5004435"/>
            <wp:effectExtent l="0" t="0" r="15875" b="5715"/>
            <wp:docPr id="9" name="图片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
                    <pic:cNvPicPr>
                      <a:picLocks noChangeAspect="1"/>
                    </pic:cNvPicPr>
                  </pic:nvPicPr>
                  <pic:blipFill>
                    <a:blip r:embed="rId28"/>
                    <a:stretch>
                      <a:fillRect/>
                    </a:stretch>
                  </pic:blipFill>
                  <pic:spPr>
                    <a:xfrm>
                      <a:off x="0" y="0"/>
                      <a:ext cx="3165475" cy="5004435"/>
                    </a:xfrm>
                    <a:prstGeom prst="rect">
                      <a:avLst/>
                    </a:prstGeom>
                  </pic:spPr>
                </pic:pic>
              </a:graphicData>
            </a:graphic>
          </wp:inline>
        </w:drawing>
      </w:r>
    </w:p>
    <w:p>
      <w:pPr>
        <w:spacing w:line="360" w:lineRule="auto"/>
        <w:jc w:val="both"/>
        <w:rPr>
          <w:rFonts w:hint="eastAsia" w:asciiTheme="minorEastAsia" w:hAnsiTheme="minorEastAsia" w:eastAsiaTheme="minorEastAsia" w:cstheme="minorEastAsia"/>
          <w:bCs/>
          <w:color w:val="auto"/>
          <w:sz w:val="18"/>
          <w:szCs w:val="18"/>
          <w:lang w:eastAsia="zh-CN"/>
        </w:rPr>
      </w:pPr>
      <w:r>
        <w:rPr>
          <w:rFonts w:hint="eastAsia" w:asciiTheme="minorEastAsia" w:hAnsiTheme="minorEastAsia" w:eastAsiaTheme="minorEastAsia" w:cstheme="minorEastAsia"/>
          <w:bCs/>
          <w:color w:val="auto"/>
          <w:sz w:val="18"/>
          <w:szCs w:val="18"/>
          <w:lang w:eastAsia="zh-CN"/>
        </w:rPr>
        <w:t>说明：</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bCs/>
          <w:color w:val="auto"/>
          <w:sz w:val="18"/>
          <w:szCs w:val="18"/>
        </w:rPr>
        <w:t>1</w:t>
      </w:r>
      <w:r>
        <w:rPr>
          <w:rFonts w:hint="eastAsia" w:asciiTheme="minorEastAsia" w:hAnsiTheme="minorEastAsia" w:eastAsiaTheme="minorEastAsia" w:cstheme="minorEastAsia"/>
          <w:color w:val="auto"/>
          <w:sz w:val="18"/>
          <w:szCs w:val="18"/>
        </w:rPr>
        <w:t>─聚丙烯水槽；</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2─排水滤器；</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3─防臭装置；</w:t>
      </w:r>
    </w:p>
    <w:p>
      <w:pPr>
        <w:spacing w:line="360" w:lineRule="auto"/>
        <w:jc w:val="both"/>
        <w:rPr>
          <w:rFonts w:hint="eastAsia"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color w:val="auto"/>
          <w:sz w:val="18"/>
          <w:szCs w:val="18"/>
        </w:rPr>
        <w:t>4─防臭堵塞。</w:t>
      </w:r>
    </w:p>
    <w:p>
      <w:pPr>
        <w:spacing w:line="360" w:lineRule="auto"/>
        <w:jc w:val="center"/>
        <w:rPr>
          <w:rFonts w:ascii="黑体" w:hAnsi="黑体" w:eastAsia="黑体" w:cs="黑体"/>
          <w:bCs/>
          <w:color w:val="auto"/>
          <w:szCs w:val="21"/>
        </w:rPr>
      </w:pPr>
      <w:r>
        <w:rPr>
          <w:rFonts w:hint="eastAsia" w:ascii="黑体" w:hAnsi="黑体" w:eastAsia="黑体" w:cs="黑体"/>
          <w:bCs/>
          <w:color w:val="auto"/>
          <w:szCs w:val="21"/>
        </w:rPr>
        <w:t>图</w:t>
      </w:r>
      <w:r>
        <w:rPr>
          <w:rFonts w:hint="eastAsia" w:ascii="黑体" w:hAnsi="黑体" w:eastAsia="黑体" w:cs="黑体"/>
          <w:bCs/>
          <w:color w:val="auto"/>
          <w:szCs w:val="21"/>
          <w:lang w:val="en-US" w:eastAsia="zh-CN"/>
        </w:rPr>
        <w:t xml:space="preserve"> </w:t>
      </w:r>
      <w:r>
        <w:rPr>
          <w:rFonts w:hint="eastAsia" w:ascii="黑体" w:hAnsi="黑体" w:eastAsia="黑体" w:cs="黑体"/>
          <w:bCs/>
          <w:color w:val="auto"/>
          <w:szCs w:val="21"/>
        </w:rPr>
        <w:t>A.1  聚丙烯水槽示意图</w:t>
      </w:r>
    </w:p>
    <w:p>
      <w:pPr>
        <w:spacing w:line="360" w:lineRule="auto"/>
        <w:jc w:val="center"/>
        <w:rPr>
          <w:rFonts w:ascii="黑体" w:hAnsi="黑体" w:eastAsia="黑体" w:cs="黑体"/>
          <w:bCs/>
          <w:color w:val="auto"/>
          <w:szCs w:val="21"/>
        </w:rPr>
      </w:pPr>
    </w:p>
    <w:p>
      <w:pPr>
        <w:spacing w:line="360" w:lineRule="auto"/>
        <w:jc w:val="center"/>
        <w:rPr>
          <w:rFonts w:ascii="黑体" w:hAnsi="黑体" w:eastAsia="黑体" w:cs="黑体"/>
          <w:bCs/>
          <w:color w:val="auto"/>
          <w:szCs w:val="21"/>
        </w:rPr>
      </w:pPr>
    </w:p>
    <w:p>
      <w:pPr>
        <w:pStyle w:val="5"/>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eastAsia" w:asciiTheme="minorEastAsia" w:hAnsiTheme="minorEastAsia" w:eastAsiaTheme="minorEastAsia" w:cstheme="minorEastAsia"/>
          <w:color w:val="auto"/>
          <w:lang w:eastAsia="zh-CN"/>
        </w:rPr>
      </w:pPr>
    </w:p>
    <w:p>
      <w:pPr>
        <w:pStyle w:val="5"/>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eastAsia" w:ascii="黑体" w:hAnsi="黑体" w:eastAsia="黑体" w:cs="黑体"/>
          <w:bCs/>
          <w:color w:val="auto"/>
          <w:szCs w:val="21"/>
          <w:lang w:eastAsia="zh-CN"/>
        </w:rPr>
      </w:pPr>
      <w:r>
        <w:rPr>
          <w:rFonts w:hint="eastAsia" w:asciiTheme="minorEastAsia" w:hAnsiTheme="minorEastAsia" w:eastAsiaTheme="minorEastAsia" w:cstheme="minorEastAsia"/>
          <w:color w:val="auto"/>
          <w:lang w:eastAsia="zh-CN"/>
        </w:rPr>
        <w:t>排水滤器配件的示意图见</w:t>
      </w:r>
      <w:r>
        <w:rPr>
          <w:rFonts w:hint="eastAsia" w:asciiTheme="minorEastAsia" w:hAnsiTheme="minorEastAsia" w:eastAsiaTheme="minorEastAsia" w:cstheme="minorEastAsia"/>
          <w:color w:val="auto"/>
          <w:lang w:val="en-US" w:eastAsia="zh-CN"/>
        </w:rPr>
        <w:t>图 A.2。</w:t>
      </w:r>
    </w:p>
    <w:p>
      <w:pPr>
        <w:spacing w:line="360" w:lineRule="auto"/>
        <w:jc w:val="center"/>
        <w:rPr>
          <w:rFonts w:hint="eastAsia" w:ascii="黑体" w:hAnsi="黑体" w:eastAsia="黑体" w:cs="黑体"/>
          <w:bCs/>
          <w:color w:val="auto"/>
          <w:szCs w:val="21"/>
          <w:lang w:eastAsia="zh-CN"/>
        </w:rPr>
      </w:pPr>
      <w:r>
        <w:rPr>
          <w:rFonts w:hint="eastAsia" w:ascii="黑体" w:hAnsi="黑体" w:eastAsia="黑体" w:cs="黑体"/>
          <w:bCs/>
          <w:color w:val="auto"/>
          <w:szCs w:val="21"/>
          <w:lang w:eastAsia="zh-CN"/>
        </w:rPr>
        <w:drawing>
          <wp:inline distT="0" distB="0" distL="114300" distR="114300">
            <wp:extent cx="2906395" cy="3822065"/>
            <wp:effectExtent l="0" t="0" r="8255" b="6985"/>
            <wp:docPr id="10" name="图片 1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
                    <pic:cNvPicPr>
                      <a:picLocks noChangeAspect="1"/>
                    </pic:cNvPicPr>
                  </pic:nvPicPr>
                  <pic:blipFill>
                    <a:blip r:embed="rId29"/>
                    <a:stretch>
                      <a:fillRect/>
                    </a:stretch>
                  </pic:blipFill>
                  <pic:spPr>
                    <a:xfrm>
                      <a:off x="0" y="0"/>
                      <a:ext cx="2906395" cy="3822065"/>
                    </a:xfrm>
                    <a:prstGeom prst="rect">
                      <a:avLst/>
                    </a:prstGeom>
                  </pic:spPr>
                </pic:pic>
              </a:graphicData>
            </a:graphic>
          </wp:inline>
        </w:drawing>
      </w:r>
    </w:p>
    <w:p>
      <w:pPr>
        <w:spacing w:line="360" w:lineRule="auto"/>
        <w:jc w:val="both"/>
        <w:rPr>
          <w:rFonts w:hint="eastAsia" w:asciiTheme="minorEastAsia" w:hAnsiTheme="minorEastAsia" w:eastAsiaTheme="minorEastAsia" w:cstheme="minorEastAsia"/>
          <w:bCs/>
          <w:color w:val="auto"/>
          <w:sz w:val="18"/>
          <w:szCs w:val="18"/>
          <w:lang w:eastAsia="zh-CN"/>
        </w:rPr>
      </w:pPr>
      <w:r>
        <w:rPr>
          <w:rFonts w:hint="eastAsia" w:asciiTheme="minorEastAsia" w:hAnsiTheme="minorEastAsia" w:eastAsiaTheme="minorEastAsia" w:cstheme="minorEastAsia"/>
          <w:bCs/>
          <w:color w:val="auto"/>
          <w:sz w:val="18"/>
          <w:szCs w:val="18"/>
          <w:lang w:eastAsia="zh-CN"/>
        </w:rPr>
        <w:t>说明：</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bCs/>
          <w:color w:val="auto"/>
          <w:sz w:val="18"/>
          <w:szCs w:val="18"/>
        </w:rPr>
        <w:t>1</w:t>
      </w:r>
      <w:r>
        <w:rPr>
          <w:rFonts w:hint="eastAsia" w:asciiTheme="minorEastAsia" w:hAnsiTheme="minorEastAsia" w:eastAsiaTheme="minorEastAsia" w:cstheme="minorEastAsia"/>
          <w:color w:val="auto"/>
          <w:sz w:val="18"/>
          <w:szCs w:val="18"/>
        </w:rPr>
        <w:t>─存水盖；</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2─过滤塞密封圈；</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3─过滤塞；</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4─排水接头；</w:t>
      </w:r>
    </w:p>
    <w:p>
      <w:pPr>
        <w:spacing w:line="360" w:lineRule="auto"/>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5─排水接头密封圈；</w:t>
      </w:r>
    </w:p>
    <w:p>
      <w:pPr>
        <w:spacing w:line="360" w:lineRule="auto"/>
        <w:jc w:val="both"/>
        <w:rPr>
          <w:rFonts w:ascii="黑体" w:hAnsi="黑体" w:eastAsia="黑体" w:cs="黑体"/>
          <w:bCs/>
          <w:color w:val="auto"/>
          <w:szCs w:val="21"/>
        </w:rPr>
      </w:pPr>
      <w:r>
        <w:rPr>
          <w:rFonts w:hint="eastAsia" w:asciiTheme="minorEastAsia" w:hAnsiTheme="minorEastAsia" w:eastAsiaTheme="minorEastAsia" w:cstheme="minorEastAsia"/>
          <w:color w:val="auto"/>
          <w:sz w:val="18"/>
          <w:szCs w:val="18"/>
        </w:rPr>
        <w:t>6─固定螺母。</w:t>
      </w:r>
    </w:p>
    <w:p>
      <w:pPr>
        <w:spacing w:line="360" w:lineRule="auto"/>
        <w:jc w:val="center"/>
        <w:rPr>
          <w:rFonts w:ascii="黑体" w:hAnsi="黑体" w:eastAsia="黑体" w:cs="黑体"/>
          <w:bCs/>
          <w:color w:val="auto"/>
          <w:szCs w:val="21"/>
        </w:rPr>
      </w:pPr>
      <w:r>
        <w:rPr>
          <w:rFonts w:hint="eastAsia" w:ascii="黑体" w:hAnsi="黑体" w:eastAsia="黑体" w:cs="黑体"/>
          <w:bCs/>
          <w:color w:val="auto"/>
          <w:szCs w:val="21"/>
        </w:rPr>
        <w:t>图</w:t>
      </w:r>
      <w:r>
        <w:rPr>
          <w:rFonts w:hint="eastAsia" w:ascii="黑体" w:hAnsi="黑体" w:eastAsia="黑体" w:cs="黑体"/>
          <w:bCs/>
          <w:color w:val="auto"/>
          <w:szCs w:val="21"/>
          <w:lang w:val="en-US" w:eastAsia="zh-CN"/>
        </w:rPr>
        <w:t xml:space="preserve"> </w:t>
      </w:r>
      <w:r>
        <w:rPr>
          <w:rFonts w:hint="eastAsia" w:ascii="黑体" w:hAnsi="黑体" w:eastAsia="黑体" w:cs="黑体"/>
          <w:bCs/>
          <w:color w:val="auto"/>
          <w:szCs w:val="21"/>
        </w:rPr>
        <w:t>A.2</w:t>
      </w:r>
      <w:r>
        <w:rPr>
          <w:rFonts w:hint="eastAsia" w:ascii="黑体" w:hAnsi="黑体" w:eastAsia="黑体" w:cs="黑体"/>
          <w:bCs/>
          <w:color w:val="auto"/>
          <w:szCs w:val="21"/>
          <w:lang w:val="en-US" w:eastAsia="zh-CN"/>
        </w:rPr>
        <w:t xml:space="preserve">  </w:t>
      </w:r>
      <w:r>
        <w:rPr>
          <w:rFonts w:hint="eastAsia" w:ascii="黑体" w:hAnsi="黑体" w:eastAsia="黑体" w:cs="黑体"/>
          <w:bCs/>
          <w:color w:val="auto"/>
          <w:szCs w:val="21"/>
        </w:rPr>
        <w:t>排水滤器配件</w:t>
      </w:r>
      <w:r>
        <w:rPr>
          <w:rFonts w:hint="eastAsia" w:ascii="黑体" w:hAnsi="黑体" w:eastAsia="黑体" w:cs="黑体"/>
          <w:bCs/>
          <w:color w:val="auto"/>
          <w:szCs w:val="21"/>
          <w:lang w:eastAsia="zh-CN"/>
        </w:rPr>
        <w:t>示意</w:t>
      </w:r>
      <w:r>
        <w:rPr>
          <w:rFonts w:hint="eastAsia" w:ascii="黑体" w:hAnsi="黑体" w:eastAsia="黑体" w:cs="黑体"/>
          <w:bCs/>
          <w:color w:val="auto"/>
          <w:szCs w:val="21"/>
        </w:rPr>
        <w:t>图</w:t>
      </w:r>
    </w:p>
    <w:p>
      <w:pPr>
        <w:spacing w:line="360" w:lineRule="auto"/>
        <w:rPr>
          <w:rFonts w:ascii="Times New Roman" w:hAnsi="Times New Roman" w:eastAsiaTheme="minorEastAsia"/>
          <w:color w:val="auto"/>
          <w:szCs w:val="21"/>
        </w:rPr>
      </w:pPr>
    </w:p>
    <w:p>
      <w:pPr>
        <w:spacing w:line="360" w:lineRule="auto"/>
        <w:rPr>
          <w:rFonts w:ascii="Times New Roman" w:hAnsi="Times New Roman" w:eastAsiaTheme="minorEastAsia"/>
          <w:color w:val="auto"/>
          <w:szCs w:val="21"/>
        </w:rPr>
      </w:pPr>
    </w:p>
    <w:p>
      <w:pPr>
        <w:spacing w:line="360" w:lineRule="auto"/>
        <w:rPr>
          <w:rFonts w:ascii="Times New Roman" w:hAnsi="Times New Roman" w:eastAsiaTheme="minorEastAsia"/>
          <w:color w:val="auto"/>
          <w:szCs w:val="21"/>
        </w:rPr>
      </w:pPr>
    </w:p>
    <w:p>
      <w:pPr>
        <w:spacing w:line="360" w:lineRule="auto"/>
        <w:rPr>
          <w:rFonts w:ascii="Times New Roman" w:hAnsi="Times New Roman" w:eastAsiaTheme="minorEastAsia"/>
          <w:color w:val="auto"/>
          <w:szCs w:val="21"/>
        </w:rPr>
      </w:pPr>
    </w:p>
    <w:p>
      <w:pPr>
        <w:snapToGrid w:val="0"/>
        <w:spacing w:line="360" w:lineRule="auto"/>
        <w:jc w:val="center"/>
        <w:rPr>
          <w:rFonts w:ascii="Times New Roman" w:hAnsi="Times New Roman" w:eastAsia="黑体"/>
          <w:color w:val="auto"/>
          <w:szCs w:val="21"/>
        </w:rPr>
      </w:pPr>
    </w:p>
    <w:p>
      <w:pPr>
        <w:snapToGrid w:val="0"/>
        <w:spacing w:line="360" w:lineRule="auto"/>
        <w:jc w:val="center"/>
        <w:rPr>
          <w:rFonts w:ascii="Times New Roman" w:hAnsi="Times New Roman" w:eastAsia="黑体"/>
          <w:color w:val="auto"/>
          <w:szCs w:val="21"/>
        </w:rPr>
      </w:pPr>
    </w:p>
    <w:p>
      <w:pPr>
        <w:snapToGrid w:val="0"/>
        <w:spacing w:line="360" w:lineRule="auto"/>
        <w:jc w:val="center"/>
        <w:rPr>
          <w:rFonts w:ascii="Times New Roman" w:hAnsi="Times New Roman" w:eastAsia="黑体"/>
          <w:color w:val="auto"/>
          <w:szCs w:val="21"/>
        </w:rPr>
      </w:pPr>
    </w:p>
    <w:p>
      <w:pPr>
        <w:snapToGrid w:val="0"/>
        <w:spacing w:line="360" w:lineRule="auto"/>
        <w:jc w:val="center"/>
        <w:rPr>
          <w:rFonts w:ascii="Times New Roman" w:hAnsi="Times New Roman" w:eastAsia="黑体"/>
          <w:color w:val="auto"/>
          <w:szCs w:val="21"/>
        </w:rPr>
      </w:pPr>
    </w:p>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黑体" w:hAnsi="黑体" w:eastAsia="黑体"/>
          <w:b w:val="0"/>
          <w:color w:val="auto"/>
          <w:sz w:val="21"/>
          <w:szCs w:val="21"/>
          <w:lang w:eastAsia="zh-CN"/>
        </w:rPr>
      </w:pPr>
      <w:bookmarkStart w:id="23" w:name="_Toc13762"/>
      <w:bookmarkStart w:id="24" w:name="_Toc74298576"/>
      <w:r>
        <w:rPr>
          <w:rFonts w:ascii="黑体" w:hAnsi="黑体" w:eastAsia="黑体"/>
          <w:b w:val="0"/>
          <w:color w:val="auto"/>
          <w:sz w:val="21"/>
          <w:szCs w:val="21"/>
        </w:rPr>
        <w:t>附</w:t>
      </w:r>
      <w:r>
        <w:rPr>
          <w:rFonts w:hint="eastAsia" w:ascii="黑体" w:hAnsi="黑体" w:eastAsia="黑体"/>
          <w:b w:val="0"/>
          <w:color w:val="auto"/>
          <w:sz w:val="21"/>
          <w:szCs w:val="21"/>
          <w:lang w:val="en-US" w:eastAsia="zh-CN"/>
        </w:rPr>
        <w:t xml:space="preserve">  </w:t>
      </w:r>
      <w:r>
        <w:rPr>
          <w:rFonts w:ascii="黑体" w:hAnsi="黑体" w:eastAsia="黑体"/>
          <w:b w:val="0"/>
          <w:color w:val="auto"/>
          <w:sz w:val="21"/>
          <w:szCs w:val="21"/>
        </w:rPr>
        <w:t>录</w:t>
      </w:r>
      <w:r>
        <w:rPr>
          <w:rFonts w:hint="eastAsia" w:ascii="黑体" w:hAnsi="黑体" w:eastAsia="黑体"/>
          <w:b w:val="0"/>
          <w:color w:val="auto"/>
          <w:sz w:val="21"/>
          <w:szCs w:val="21"/>
          <w:lang w:val="en-US" w:eastAsia="zh-CN"/>
        </w:rPr>
        <w:t xml:space="preserve">  B</w:t>
      </w:r>
      <w:bookmarkEnd w:id="23"/>
    </w:p>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ascii="黑体" w:hAnsi="黑体" w:eastAsia="黑体"/>
          <w:b w:val="0"/>
          <w:color w:val="auto"/>
          <w:sz w:val="21"/>
          <w:szCs w:val="21"/>
        </w:rPr>
      </w:pPr>
      <w:bookmarkStart w:id="25" w:name="_Toc9214"/>
      <w:r>
        <w:rPr>
          <w:rFonts w:ascii="黑体" w:hAnsi="黑体" w:eastAsia="黑体"/>
          <w:b w:val="0"/>
          <w:color w:val="auto"/>
          <w:sz w:val="21"/>
          <w:szCs w:val="21"/>
        </w:rPr>
        <w:t>（</w:t>
      </w:r>
      <w:r>
        <w:rPr>
          <w:rFonts w:hint="eastAsia" w:ascii="黑体" w:hAnsi="黑体" w:eastAsia="黑体"/>
          <w:b w:val="0"/>
          <w:color w:val="auto"/>
          <w:sz w:val="21"/>
          <w:szCs w:val="21"/>
        </w:rPr>
        <w:t>资料性</w:t>
      </w:r>
      <w:r>
        <w:rPr>
          <w:rFonts w:ascii="黑体" w:hAnsi="黑体" w:eastAsia="黑体"/>
          <w:b w:val="0"/>
          <w:color w:val="auto"/>
          <w:sz w:val="21"/>
          <w:szCs w:val="21"/>
        </w:rPr>
        <w:t>）</w:t>
      </w:r>
      <w:bookmarkEnd w:id="25"/>
    </w:p>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黑体" w:hAnsi="黑体" w:eastAsia="黑体"/>
          <w:b w:val="0"/>
          <w:color w:val="auto"/>
          <w:sz w:val="21"/>
          <w:szCs w:val="21"/>
          <w:lang w:val="en-US" w:eastAsia="zh-CN"/>
        </w:rPr>
      </w:pPr>
      <w:bookmarkStart w:id="26" w:name="_Toc3328"/>
      <w:r>
        <w:rPr>
          <w:rFonts w:hint="eastAsia" w:ascii="黑体" w:hAnsi="黑体" w:eastAsia="黑体"/>
          <w:b w:val="0"/>
          <w:color w:val="auto"/>
          <w:sz w:val="21"/>
          <w:szCs w:val="21"/>
          <w:lang w:val="en-US" w:eastAsia="zh-CN"/>
        </w:rPr>
        <w:t>安装要求</w:t>
      </w:r>
      <w:bookmarkEnd w:id="26"/>
    </w:p>
    <w:p>
      <w:pPr>
        <w:rPr>
          <w:rFonts w:hint="eastAsia"/>
          <w:color w:val="auto"/>
          <w:lang w:val="en-US" w:eastAsia="zh-CN"/>
        </w:rPr>
      </w:pPr>
    </w:p>
    <w:p>
      <w:pPr>
        <w:pStyle w:val="24"/>
        <w:pageBreakBefore w:val="0"/>
        <w:numPr>
          <w:ilvl w:val="0"/>
          <w:numId w:val="0"/>
        </w:numPr>
        <w:kinsoku/>
        <w:wordWrap/>
        <w:overflowPunct/>
        <w:topLinePunct w:val="0"/>
        <w:bidi w:val="0"/>
        <w:adjustRightInd/>
        <w:snapToGrid/>
        <w:spacing w:line="240" w:lineRule="auto"/>
        <w:ind w:leftChars="0"/>
        <w:textAlignment w:val="auto"/>
        <w:rPr>
          <w:rFonts w:hint="eastAsia" w:ascii="黑体" w:hAnsi="黑体" w:eastAsia="黑体" w:cs="黑体"/>
          <w:color w:val="auto"/>
          <w:kern w:val="0"/>
        </w:rPr>
      </w:pPr>
      <w:r>
        <w:rPr>
          <w:rFonts w:hint="eastAsia" w:ascii="黑体" w:hAnsi="黑体" w:eastAsia="黑体" w:cs="黑体"/>
          <w:color w:val="auto"/>
          <w:szCs w:val="21"/>
          <w:lang w:val="en-US" w:eastAsia="zh-CN"/>
        </w:rPr>
        <w:t>B</w:t>
      </w:r>
      <w:r>
        <w:rPr>
          <w:rFonts w:hint="eastAsia" w:ascii="黑体" w:hAnsi="黑体" w:eastAsia="黑体" w:cs="黑体"/>
          <w:color w:val="auto"/>
          <w:szCs w:val="21"/>
        </w:rPr>
        <w:t>.1</w:t>
      </w:r>
      <w:r>
        <w:rPr>
          <w:rFonts w:hint="eastAsia" w:ascii="黑体" w:hAnsi="黑体" w:eastAsia="黑体" w:cs="黑体"/>
          <w:color w:val="auto"/>
          <w:szCs w:val="21"/>
          <w:lang w:val="en-US" w:eastAsia="zh-CN"/>
        </w:rPr>
        <w:t xml:space="preserve">  </w:t>
      </w:r>
      <w:r>
        <w:rPr>
          <w:rFonts w:hint="eastAsia" w:ascii="黑体" w:hAnsi="黑体" w:eastAsia="黑体" w:cs="黑体"/>
          <w:color w:val="auto"/>
          <w:kern w:val="0"/>
        </w:rPr>
        <w:t>安装前准备工作</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B.1.1</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检查和清点水槽及其配件是否匹配和齐全。配件包括：排水滤器、防臭装置、防臭堵塞等。</w:t>
      </w:r>
    </w:p>
    <w:p>
      <w:pPr>
        <w:pStyle w:val="24"/>
        <w:numPr>
          <w:ilvl w:val="0"/>
          <w:numId w:val="0"/>
        </w:numPr>
        <w:spacing w:beforeLines="50" w:afterLines="50"/>
        <w:ind w:leftChars="0"/>
        <w:rPr>
          <w:rFonts w:hint="eastAsia" w:ascii="Times New Roman" w:hAnsi="Times New Roman" w:eastAsiaTheme="minorEastAsia"/>
          <w:color w:val="auto"/>
          <w:lang w:val="en-US" w:eastAsia="zh-CN"/>
        </w:rPr>
      </w:pPr>
      <w:r>
        <w:rPr>
          <w:rFonts w:hint="eastAsia" w:ascii="黑体" w:hAnsi="黑体" w:eastAsia="黑体" w:cs="黑体"/>
          <w:color w:val="auto"/>
          <w:szCs w:val="21"/>
          <w:lang w:val="en-US" w:eastAsia="zh-CN"/>
        </w:rPr>
        <w:t>B.1.2</w:t>
      </w:r>
      <w:r>
        <w:rPr>
          <w:rFonts w:hint="eastAsia" w:ascii="Times New Roman" w:hAnsi="Times New Roman" w:eastAsiaTheme="minorEastAsia"/>
          <w:color w:val="auto"/>
          <w:lang w:val="en-US" w:eastAsia="zh-CN"/>
        </w:rPr>
        <w:t xml:space="preserve">  确认安装水槽的操作台面开孔尺寸是否和水槽尺寸匹配。</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szCs w:val="21"/>
          <w:lang w:val="en-US" w:eastAsia="zh-CN"/>
        </w:rPr>
        <w:t>B.1.3</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安装用工具及安装辅材。</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B.1.4</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水槽需配刚性支撑架，确认安装水槽支撑架材料是否配齐。支撑架材料宜采用刚性材料，如方钢、角钢、槽钢等。</w:t>
      </w:r>
    </w:p>
    <w:p>
      <w:pPr>
        <w:pStyle w:val="24"/>
        <w:numPr>
          <w:ilvl w:val="0"/>
          <w:numId w:val="0"/>
        </w:numPr>
        <w:ind w:leftChars="0"/>
        <w:rPr>
          <w:rFonts w:hint="eastAsia" w:ascii="黑体" w:hAnsi="黑体" w:eastAsia="黑体" w:cs="黑体"/>
          <w:color w:val="auto"/>
          <w:kern w:val="0"/>
        </w:rPr>
      </w:pPr>
      <w:r>
        <w:rPr>
          <w:rFonts w:hint="eastAsia" w:ascii="黑体" w:hAnsi="黑体" w:eastAsia="黑体" w:cs="黑体"/>
          <w:color w:val="auto"/>
          <w:kern w:val="0"/>
          <w:lang w:val="en-US" w:eastAsia="zh-CN"/>
        </w:rPr>
        <w:t xml:space="preserve">B.2  </w:t>
      </w:r>
      <w:r>
        <w:rPr>
          <w:rFonts w:hint="eastAsia" w:ascii="黑体" w:hAnsi="黑体" w:eastAsia="黑体" w:cs="黑体"/>
          <w:color w:val="auto"/>
          <w:kern w:val="0"/>
        </w:rPr>
        <w:t>安装工序</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B.2.1</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将操作台面安装水槽位置孔四周边缘用干燥、干净的棉布擦拭干净。</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B.2.2</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将水槽的四周边沿用干燥、干净的棉布擦拭干净。</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B.2.3</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将密封材料均匀涂抹在操作台面孔的边缘，然后将水槽慢慢放下，稍微用力压实，以达到一体及防漏的成效。</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B.2.4</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安装水槽支撑架，支撑架结构形式可多样，图</w:t>
      </w:r>
      <w:r>
        <w:rPr>
          <w:rFonts w:hint="eastAsia" w:ascii="Times New Roman" w:hAnsi="Times New Roman" w:eastAsiaTheme="minorEastAsia"/>
          <w:color w:val="auto"/>
          <w:lang w:val="en-US" w:eastAsia="zh-CN"/>
        </w:rPr>
        <w:t xml:space="preserve"> B.1</w:t>
      </w:r>
      <w:r>
        <w:rPr>
          <w:rFonts w:hint="eastAsia" w:ascii="Times New Roman" w:hAnsi="Times New Roman" w:eastAsiaTheme="minorEastAsia"/>
          <w:color w:val="auto"/>
        </w:rPr>
        <w:t>是支撑架结构方式的一种。</w:t>
      </w:r>
    </w:p>
    <w:p>
      <w:pPr>
        <w:pStyle w:val="24"/>
        <w:numPr>
          <w:ilvl w:val="0"/>
          <w:numId w:val="0"/>
        </w:numPr>
        <w:ind w:leftChars="0"/>
        <w:rPr>
          <w:rFonts w:hint="eastAsia" w:ascii="黑体" w:hAnsi="黑体" w:eastAsia="黑体" w:cs="黑体"/>
          <w:color w:val="auto"/>
          <w:kern w:val="0"/>
          <w:lang w:val="en-US" w:eastAsia="zh-CN"/>
        </w:rPr>
      </w:pPr>
      <w:r>
        <w:rPr>
          <w:rFonts w:hint="eastAsia" w:ascii="黑体" w:hAnsi="黑体" w:eastAsia="黑体" w:cs="黑体"/>
          <w:color w:val="auto"/>
          <w:kern w:val="0"/>
          <w:lang w:val="en-US" w:eastAsia="zh-CN"/>
        </w:rPr>
        <w:t>B.3  安装验收</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B.3.1</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水槽整体安装完成后，进行水槽密封性能的试验。</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B.3.2</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将水槽放满水，观察水槽下水口的密封情况以及水槽四壁是否存在渗水情况。</w:t>
      </w:r>
    </w:p>
    <w:p>
      <w:pPr>
        <w:pStyle w:val="24"/>
        <w:numPr>
          <w:ilvl w:val="0"/>
          <w:numId w:val="0"/>
        </w:numPr>
        <w:spacing w:beforeLines="50" w:afterLines="50"/>
        <w:ind w:leftChars="0"/>
        <w:rPr>
          <w:rFonts w:ascii="Times New Roman" w:hAnsi="Times New Roman" w:eastAsiaTheme="minorEastAsia"/>
          <w:color w:val="auto"/>
        </w:rPr>
      </w:pPr>
      <w:r>
        <w:rPr>
          <w:rFonts w:hint="eastAsia" w:ascii="黑体" w:hAnsi="黑体" w:eastAsia="黑体" w:cs="黑体"/>
          <w:color w:val="auto"/>
          <w:lang w:val="en-US" w:eastAsia="zh-CN"/>
        </w:rPr>
        <w:t>B.3.3</w:t>
      </w:r>
      <w:r>
        <w:rPr>
          <w:rFonts w:hint="eastAsia" w:ascii="Times New Roman" w:hAnsi="Times New Roman" w:eastAsiaTheme="minorEastAsia"/>
          <w:color w:val="auto"/>
          <w:lang w:val="en-US" w:eastAsia="zh-CN"/>
        </w:rPr>
        <w:t xml:space="preserve">  </w:t>
      </w:r>
      <w:r>
        <w:rPr>
          <w:rFonts w:hint="eastAsia" w:ascii="Times New Roman" w:hAnsi="Times New Roman" w:eastAsiaTheme="minorEastAsia"/>
          <w:color w:val="auto"/>
        </w:rPr>
        <w:t>水槽排水时，观察连接处是否存在渗水情况。</w:t>
      </w:r>
    </w:p>
    <w:p>
      <w:pPr>
        <w:pStyle w:val="24"/>
        <w:spacing w:beforeLines="50" w:afterLines="50"/>
        <w:ind w:firstLine="0" w:firstLineChars="0"/>
        <w:jc w:val="center"/>
        <w:rPr>
          <w:rFonts w:hint="eastAsia" w:ascii="Times New Roman" w:hAnsi="Times New Roman" w:eastAsiaTheme="minorEastAsia"/>
          <w:color w:val="auto"/>
          <w:lang w:eastAsia="zh-CN"/>
        </w:rPr>
      </w:pPr>
      <w:r>
        <w:rPr>
          <w:rFonts w:hint="eastAsia" w:ascii="Times New Roman" w:hAnsi="Times New Roman" w:eastAsiaTheme="minorEastAsia"/>
          <w:color w:val="auto"/>
          <w:lang w:eastAsia="zh-CN"/>
        </w:rPr>
        <w:drawing>
          <wp:inline distT="0" distB="0" distL="114300" distR="114300">
            <wp:extent cx="4788535" cy="1748790"/>
            <wp:effectExtent l="0" t="0" r="12065" b="3810"/>
            <wp:docPr id="24" name="图片 2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4"/>
                    <pic:cNvPicPr>
                      <a:picLocks noChangeAspect="1"/>
                    </pic:cNvPicPr>
                  </pic:nvPicPr>
                  <pic:blipFill>
                    <a:blip r:embed="rId30"/>
                    <a:stretch>
                      <a:fillRect/>
                    </a:stretch>
                  </pic:blipFill>
                  <pic:spPr>
                    <a:xfrm>
                      <a:off x="0" y="0"/>
                      <a:ext cx="4788535" cy="1748790"/>
                    </a:xfrm>
                    <a:prstGeom prst="rect">
                      <a:avLst/>
                    </a:prstGeom>
                  </pic:spPr>
                </pic:pic>
              </a:graphicData>
            </a:graphic>
          </wp:inline>
        </w:drawing>
      </w:r>
    </w:p>
    <w:p>
      <w:pPr>
        <w:pStyle w:val="24"/>
        <w:spacing w:beforeLines="50" w:afterLines="50"/>
        <w:ind w:firstLine="0" w:firstLineChars="0"/>
        <w:jc w:val="both"/>
        <w:rPr>
          <w:rFonts w:hint="eastAsia" w:asciiTheme="minorEastAsia" w:hAnsiTheme="minorEastAsia" w:eastAsiaTheme="minorEastAsia" w:cstheme="minorEastAsia"/>
          <w:color w:val="auto"/>
          <w:sz w:val="18"/>
          <w:szCs w:val="18"/>
          <w:lang w:eastAsia="zh-CN"/>
        </w:rPr>
      </w:pPr>
      <w:r>
        <w:rPr>
          <w:rFonts w:hint="eastAsia" w:asciiTheme="minorEastAsia" w:hAnsiTheme="minorEastAsia" w:eastAsiaTheme="minorEastAsia" w:cstheme="minorEastAsia"/>
          <w:color w:val="auto"/>
          <w:sz w:val="18"/>
          <w:szCs w:val="18"/>
          <w:lang w:eastAsia="zh-CN"/>
        </w:rPr>
        <w:t>说明：</w:t>
      </w:r>
    </w:p>
    <w:p>
      <w:pPr>
        <w:pStyle w:val="24"/>
        <w:spacing w:beforeLines="50" w:afterLines="50"/>
        <w:ind w:firstLine="0" w:firstLineChars="0"/>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1─操作台面；</w:t>
      </w:r>
    </w:p>
    <w:p>
      <w:pPr>
        <w:pStyle w:val="24"/>
        <w:spacing w:beforeLines="50" w:afterLines="50"/>
        <w:ind w:firstLine="0" w:firstLineChars="0"/>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2─聚丙烯水槽；</w:t>
      </w:r>
    </w:p>
    <w:p>
      <w:pPr>
        <w:pStyle w:val="24"/>
        <w:spacing w:beforeLines="50" w:afterLines="50"/>
        <w:ind w:firstLine="0" w:firstLineChars="0"/>
        <w:jc w:val="both"/>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3─刚性支撑架。</w:t>
      </w:r>
    </w:p>
    <w:p>
      <w:pPr>
        <w:pStyle w:val="24"/>
        <w:spacing w:beforeLines="50" w:afterLines="50"/>
        <w:ind w:firstLine="3570" w:firstLineChars="1700"/>
        <w:rPr>
          <w:rFonts w:ascii="黑体" w:hAnsi="黑体" w:eastAsia="黑体"/>
          <w:color w:val="auto"/>
          <w:szCs w:val="21"/>
        </w:rPr>
      </w:pPr>
      <w:r>
        <w:rPr>
          <w:rFonts w:hint="eastAsia" w:ascii="黑体" w:hAnsi="黑体" w:eastAsia="黑体" w:cs="黑体"/>
          <w:color w:val="auto"/>
        </w:rPr>
        <w:t>图</w:t>
      </w:r>
      <w:r>
        <w:rPr>
          <w:rFonts w:hint="eastAsia" w:ascii="黑体" w:hAnsi="黑体" w:eastAsia="黑体" w:cs="黑体"/>
          <w:color w:val="auto"/>
          <w:lang w:val="en-US" w:eastAsia="zh-CN"/>
        </w:rPr>
        <w:t xml:space="preserve"> B.1  </w:t>
      </w:r>
      <w:r>
        <w:rPr>
          <w:rFonts w:hint="eastAsia" w:ascii="黑体" w:hAnsi="黑体" w:eastAsia="黑体" w:cs="黑体"/>
          <w:color w:val="auto"/>
        </w:rPr>
        <w:t>水槽支撑架示意图</w:t>
      </w:r>
    </w:p>
    <w:p>
      <w:pPr>
        <w:pStyle w:val="2"/>
        <w:spacing w:before="0" w:after="0" w:line="240" w:lineRule="auto"/>
        <w:jc w:val="center"/>
        <w:rPr>
          <w:rFonts w:hint="eastAsia" w:ascii="黑体" w:hAnsi="黑体" w:eastAsia="黑体"/>
          <w:b w:val="0"/>
          <w:color w:val="auto"/>
          <w:sz w:val="21"/>
          <w:szCs w:val="21"/>
          <w:lang w:eastAsia="zh-CN"/>
        </w:rPr>
      </w:pPr>
      <w:bookmarkStart w:id="27" w:name="_Toc74298575"/>
      <w:bookmarkStart w:id="28" w:name="_Toc31238"/>
      <w:r>
        <w:rPr>
          <w:rFonts w:ascii="黑体" w:hAnsi="黑体" w:eastAsia="黑体"/>
          <w:b w:val="0"/>
          <w:color w:val="auto"/>
          <w:sz w:val="21"/>
          <w:szCs w:val="21"/>
        </w:rPr>
        <w:t>附</w:t>
      </w:r>
      <w:r>
        <w:rPr>
          <w:rFonts w:hint="eastAsia" w:ascii="黑体" w:hAnsi="黑体" w:eastAsia="黑体"/>
          <w:b w:val="0"/>
          <w:color w:val="auto"/>
          <w:sz w:val="21"/>
          <w:szCs w:val="21"/>
          <w:lang w:val="en-US" w:eastAsia="zh-CN"/>
        </w:rPr>
        <w:t xml:space="preserve">  </w:t>
      </w:r>
      <w:r>
        <w:rPr>
          <w:rFonts w:ascii="黑体" w:hAnsi="黑体" w:eastAsia="黑体"/>
          <w:b w:val="0"/>
          <w:color w:val="auto"/>
          <w:sz w:val="21"/>
          <w:szCs w:val="21"/>
        </w:rPr>
        <w:t>录</w:t>
      </w:r>
      <w:bookmarkEnd w:id="27"/>
      <w:r>
        <w:rPr>
          <w:rFonts w:hint="eastAsia" w:ascii="黑体" w:hAnsi="黑体" w:eastAsia="黑体"/>
          <w:b w:val="0"/>
          <w:color w:val="auto"/>
          <w:sz w:val="21"/>
          <w:szCs w:val="21"/>
          <w:lang w:val="en-US" w:eastAsia="zh-CN"/>
        </w:rPr>
        <w:t xml:space="preserve">  C</w:t>
      </w:r>
      <w:bookmarkEnd w:id="28"/>
    </w:p>
    <w:p>
      <w:pPr>
        <w:pStyle w:val="5"/>
        <w:jc w:val="center"/>
        <w:rPr>
          <w:rFonts w:ascii="黑体" w:hAnsi="黑体" w:eastAsia="黑体"/>
          <w:color w:val="auto"/>
        </w:rPr>
      </w:pPr>
      <w:r>
        <w:rPr>
          <w:rFonts w:ascii="黑体" w:hAnsi="黑体" w:eastAsia="黑体"/>
          <w:color w:val="auto"/>
        </w:rPr>
        <w:t>（</w:t>
      </w:r>
      <w:r>
        <w:rPr>
          <w:rFonts w:hint="eastAsia" w:ascii="黑体" w:hAnsi="黑体" w:eastAsia="黑体"/>
          <w:color w:val="auto"/>
        </w:rPr>
        <w:t>资料性</w:t>
      </w:r>
      <w:r>
        <w:rPr>
          <w:rFonts w:ascii="黑体" w:hAnsi="黑体" w:eastAsia="黑体"/>
          <w:color w:val="auto"/>
        </w:rPr>
        <w:t>）</w:t>
      </w:r>
    </w:p>
    <w:p>
      <w:pPr>
        <w:pStyle w:val="5"/>
        <w:jc w:val="center"/>
        <w:rPr>
          <w:rFonts w:hint="eastAsia" w:ascii="黑体" w:hAnsi="黑体" w:eastAsia="黑体"/>
          <w:color w:val="auto"/>
        </w:rPr>
      </w:pPr>
      <w:r>
        <w:rPr>
          <w:rFonts w:hint="eastAsia" w:ascii="黑体" w:hAnsi="黑体" w:eastAsia="黑体"/>
          <w:color w:val="auto"/>
          <w:lang w:eastAsia="zh-CN"/>
        </w:rPr>
        <w:t>使用和维护</w:t>
      </w:r>
    </w:p>
    <w:p>
      <w:pPr>
        <w:spacing w:beforeLines="50" w:afterLines="50"/>
        <w:rPr>
          <w:rFonts w:hint="eastAsia" w:ascii="黑体" w:hAnsi="黑体" w:eastAsia="黑体" w:cs="黑体"/>
          <w:color w:val="auto"/>
          <w:szCs w:val="21"/>
          <w:lang w:eastAsia="zh-CN"/>
        </w:rPr>
      </w:pPr>
      <w:r>
        <w:rPr>
          <w:rFonts w:hint="eastAsia" w:ascii="黑体" w:hAnsi="黑体" w:eastAsia="黑体" w:cs="黑体"/>
          <w:color w:val="auto"/>
          <w:szCs w:val="21"/>
          <w:lang w:val="en-US" w:eastAsia="zh-CN"/>
        </w:rPr>
        <w:t>C</w:t>
      </w:r>
      <w:r>
        <w:rPr>
          <w:rFonts w:hint="eastAsia" w:ascii="黑体" w:hAnsi="黑体" w:eastAsia="黑体" w:cs="黑体"/>
          <w:color w:val="auto"/>
          <w:szCs w:val="21"/>
        </w:rPr>
        <w:t>.</w:t>
      </w:r>
      <w:r>
        <w:rPr>
          <w:rFonts w:hint="eastAsia" w:ascii="黑体" w:hAnsi="黑体" w:eastAsia="黑体" w:cs="黑体"/>
          <w:color w:val="auto"/>
          <w:szCs w:val="21"/>
          <w:lang w:val="en-US" w:eastAsia="zh-CN"/>
        </w:rPr>
        <w:t>1</w:t>
      </w:r>
      <w:r>
        <w:rPr>
          <w:rFonts w:hint="eastAsia" w:ascii="黑体" w:hAnsi="黑体" w:eastAsia="黑体" w:cs="黑体"/>
          <w:color w:val="auto"/>
          <w:szCs w:val="21"/>
        </w:rPr>
        <w:t xml:space="preserve"> </w:t>
      </w:r>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lang w:eastAsia="zh-CN"/>
        </w:rPr>
        <w:t>使用</w:t>
      </w:r>
    </w:p>
    <w:p>
      <w:pPr>
        <w:spacing w:beforeLines="50" w:afterLines="50"/>
        <w:rPr>
          <w:rFonts w:hint="eastAsia" w:ascii="宋体" w:hAnsi="宋体" w:eastAsia="宋体" w:cs="宋体"/>
          <w:color w:val="auto"/>
          <w:szCs w:val="21"/>
          <w:lang w:eastAsia="zh-CN"/>
        </w:rPr>
      </w:pPr>
      <w:r>
        <w:rPr>
          <w:rFonts w:hint="eastAsia" w:ascii="黑体" w:hAnsi="黑体" w:eastAsia="黑体" w:cs="黑体"/>
          <w:color w:val="auto"/>
          <w:szCs w:val="21"/>
          <w:lang w:val="en-US" w:eastAsia="zh-CN"/>
        </w:rPr>
        <w:t>C</w:t>
      </w:r>
      <w:r>
        <w:rPr>
          <w:rFonts w:hint="eastAsia" w:ascii="黑体" w:hAnsi="黑体" w:eastAsia="黑体" w:cs="黑体"/>
          <w:color w:val="auto"/>
          <w:szCs w:val="21"/>
        </w:rPr>
        <w:t>.</w:t>
      </w:r>
      <w:r>
        <w:rPr>
          <w:rFonts w:hint="eastAsia" w:ascii="黑体" w:hAnsi="黑体" w:eastAsia="黑体" w:cs="黑体"/>
          <w:color w:val="auto"/>
          <w:szCs w:val="21"/>
          <w:lang w:val="en-US" w:eastAsia="zh-CN"/>
        </w:rPr>
        <w:t>1</w:t>
      </w:r>
      <w:r>
        <w:rPr>
          <w:rFonts w:hint="eastAsia" w:ascii="黑体" w:hAnsi="黑体" w:eastAsia="黑体" w:cs="黑体"/>
          <w:color w:val="auto"/>
          <w:szCs w:val="21"/>
        </w:rPr>
        <w:t>.1</w:t>
      </w:r>
      <w:r>
        <w:rPr>
          <w:rFonts w:hint="eastAsia" w:ascii="宋体" w:hAnsi="宋体" w:cs="宋体"/>
          <w:color w:val="auto"/>
          <w:szCs w:val="21"/>
          <w:lang w:val="en-US" w:eastAsia="zh-CN"/>
        </w:rPr>
        <w:t xml:space="preserve">  </w:t>
      </w:r>
      <w:r>
        <w:rPr>
          <w:rFonts w:hint="eastAsia" w:ascii="Times New Roman" w:hAnsi="Times New Roman" w:cs="Times New Roman" w:eastAsiaTheme="minorEastAsia"/>
          <w:color w:val="auto"/>
          <w:kern w:val="2"/>
          <w:sz w:val="21"/>
          <w:szCs w:val="22"/>
          <w:lang w:val="en-US" w:eastAsia="zh-CN" w:bidi="ar-SA"/>
        </w:rPr>
        <w:t>用户在做具有强氧化性化学试剂实验后，不宜在聚丙烯水槽中清洗实验器具，宜在不锈钢或陶瓷水槽中进行清洗。</w:t>
      </w:r>
    </w:p>
    <w:p>
      <w:pPr>
        <w:spacing w:beforeLines="50" w:afterLines="50"/>
        <w:rPr>
          <w:rFonts w:hint="eastAsia" w:ascii="Times New Roman" w:hAnsi="Times New Roman" w:cs="Times New Roman" w:eastAsiaTheme="minorEastAsia"/>
          <w:color w:val="auto"/>
          <w:kern w:val="2"/>
          <w:sz w:val="21"/>
          <w:szCs w:val="22"/>
          <w:lang w:val="en-US" w:eastAsia="zh-CN" w:bidi="ar-SA"/>
        </w:rPr>
      </w:pPr>
      <w:r>
        <w:rPr>
          <w:rFonts w:hint="eastAsia" w:ascii="黑体" w:hAnsi="黑体" w:eastAsia="黑体" w:cs="黑体"/>
          <w:color w:val="auto"/>
          <w:szCs w:val="21"/>
          <w:lang w:val="en-US" w:eastAsia="zh-CN"/>
        </w:rPr>
        <w:t>C</w:t>
      </w:r>
      <w:r>
        <w:rPr>
          <w:rFonts w:hint="eastAsia" w:ascii="黑体" w:hAnsi="黑体" w:eastAsia="黑体" w:cs="黑体"/>
          <w:color w:val="auto"/>
          <w:szCs w:val="21"/>
        </w:rPr>
        <w:t>.</w:t>
      </w:r>
      <w:r>
        <w:rPr>
          <w:rFonts w:hint="eastAsia" w:ascii="黑体" w:hAnsi="黑体" w:eastAsia="黑体" w:cs="黑体"/>
          <w:color w:val="auto"/>
          <w:szCs w:val="21"/>
          <w:lang w:val="en-US" w:eastAsia="zh-CN"/>
        </w:rPr>
        <w:t>1</w:t>
      </w:r>
      <w:r>
        <w:rPr>
          <w:rFonts w:hint="eastAsia" w:ascii="黑体" w:hAnsi="黑体" w:eastAsia="黑体" w:cs="黑体"/>
          <w:color w:val="auto"/>
          <w:szCs w:val="21"/>
        </w:rPr>
        <w:t>.2</w:t>
      </w:r>
      <w:r>
        <w:rPr>
          <w:rFonts w:hint="eastAsia" w:ascii="宋体" w:hAnsi="宋体" w:cs="宋体"/>
          <w:color w:val="auto"/>
          <w:szCs w:val="21"/>
          <w:lang w:val="en-US" w:eastAsia="zh-CN"/>
        </w:rPr>
        <w:t xml:space="preserve">  </w:t>
      </w:r>
      <w:r>
        <w:rPr>
          <w:rFonts w:hint="eastAsia" w:ascii="Times New Roman" w:hAnsi="Times New Roman" w:cs="Times New Roman" w:eastAsiaTheme="minorEastAsia"/>
          <w:color w:val="auto"/>
          <w:kern w:val="2"/>
          <w:sz w:val="21"/>
          <w:szCs w:val="22"/>
          <w:lang w:val="en-US" w:eastAsia="zh-CN" w:bidi="ar-SA"/>
        </w:rPr>
        <w:t>用户在做微生物实验后，不宜在聚丙烯水槽中清洗实验器具 ，宜在陶瓷水槽中进行清洗。</w:t>
      </w:r>
    </w:p>
    <w:p>
      <w:pPr>
        <w:spacing w:beforeLines="50" w:afterLines="50"/>
        <w:rPr>
          <w:rFonts w:ascii="黑体" w:hAnsi="黑体" w:eastAsia="黑体" w:cs="黑体"/>
          <w:color w:val="auto"/>
          <w:szCs w:val="21"/>
        </w:rPr>
      </w:pPr>
      <w:r>
        <w:rPr>
          <w:rFonts w:hint="eastAsia" w:ascii="黑体" w:hAnsi="黑体" w:eastAsia="黑体" w:cs="黑体"/>
          <w:color w:val="auto"/>
          <w:szCs w:val="21"/>
          <w:lang w:val="en-US" w:eastAsia="zh-CN"/>
        </w:rPr>
        <w:t>C</w:t>
      </w:r>
      <w:r>
        <w:rPr>
          <w:rFonts w:hint="eastAsia" w:ascii="黑体" w:hAnsi="黑体" w:eastAsia="黑体" w:cs="黑体"/>
          <w:color w:val="auto"/>
          <w:szCs w:val="21"/>
        </w:rPr>
        <w:t xml:space="preserve">.2 </w:t>
      </w:r>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rPr>
        <w:t>维护</w:t>
      </w:r>
    </w:p>
    <w:p>
      <w:pPr>
        <w:spacing w:beforeLines="50" w:afterLines="50"/>
        <w:rPr>
          <w:rFonts w:ascii="宋体" w:hAnsi="宋体" w:cs="宋体"/>
          <w:color w:val="auto"/>
          <w:szCs w:val="21"/>
        </w:rPr>
      </w:pPr>
      <w:r>
        <w:rPr>
          <w:rFonts w:hint="eastAsia" w:ascii="黑体" w:hAnsi="黑体" w:eastAsia="黑体" w:cs="黑体"/>
          <w:color w:val="auto"/>
          <w:szCs w:val="21"/>
          <w:lang w:val="en-US" w:eastAsia="zh-CN"/>
        </w:rPr>
        <w:t>C</w:t>
      </w:r>
      <w:r>
        <w:rPr>
          <w:rFonts w:hint="eastAsia" w:ascii="黑体" w:hAnsi="黑体" w:eastAsia="黑体" w:cs="黑体"/>
          <w:color w:val="auto"/>
          <w:szCs w:val="21"/>
        </w:rPr>
        <w:t>.2.1</w:t>
      </w:r>
      <w:r>
        <w:rPr>
          <w:rFonts w:hint="eastAsia" w:ascii="宋体" w:hAnsi="宋体" w:cs="宋体"/>
          <w:color w:val="auto"/>
          <w:szCs w:val="21"/>
          <w:lang w:val="en-US" w:eastAsia="zh-CN"/>
        </w:rPr>
        <w:t xml:space="preserve">  </w:t>
      </w:r>
      <w:r>
        <w:rPr>
          <w:rFonts w:hint="eastAsia" w:ascii="宋体" w:hAnsi="宋体" w:cs="宋体"/>
          <w:color w:val="auto"/>
          <w:szCs w:val="21"/>
          <w:lang w:eastAsia="zh-CN"/>
        </w:rPr>
        <w:t>用户应</w:t>
      </w:r>
      <w:r>
        <w:rPr>
          <w:rFonts w:hint="eastAsia" w:ascii="宋体" w:hAnsi="宋体" w:cs="宋体"/>
          <w:color w:val="auto"/>
          <w:szCs w:val="21"/>
        </w:rPr>
        <w:t>每周一次对水槽及相关配件进行检查、维护并记录。如果发现问题及时进行处理。</w:t>
      </w:r>
    </w:p>
    <w:p>
      <w:pPr>
        <w:spacing w:beforeLines="50" w:afterLines="50"/>
        <w:rPr>
          <w:color w:val="auto"/>
        </w:rPr>
      </w:pPr>
      <w:r>
        <w:rPr>
          <w:rFonts w:hint="eastAsia" w:ascii="黑体" w:hAnsi="黑体" w:eastAsia="黑体" w:cs="黑体"/>
          <w:color w:val="auto"/>
          <w:szCs w:val="21"/>
          <w:lang w:val="en-US" w:eastAsia="zh-CN"/>
        </w:rPr>
        <w:t>C</w:t>
      </w:r>
      <w:r>
        <w:rPr>
          <w:rFonts w:hint="eastAsia" w:ascii="黑体" w:hAnsi="黑体" w:eastAsia="黑体" w:cs="黑体"/>
          <w:color w:val="auto"/>
          <w:szCs w:val="21"/>
        </w:rPr>
        <w:t>.2.2</w:t>
      </w:r>
      <w:r>
        <w:rPr>
          <w:rFonts w:hint="eastAsia" w:ascii="宋体" w:hAnsi="宋体" w:cs="宋体"/>
          <w:color w:val="auto"/>
          <w:szCs w:val="21"/>
          <w:lang w:val="en-US" w:eastAsia="zh-CN"/>
        </w:rPr>
        <w:t xml:space="preserve">  </w:t>
      </w:r>
      <w:r>
        <w:rPr>
          <w:rFonts w:hint="eastAsia" w:ascii="宋体" w:hAnsi="宋体" w:cs="宋体"/>
          <w:color w:val="auto"/>
          <w:szCs w:val="21"/>
          <w:lang w:eastAsia="zh-CN"/>
        </w:rPr>
        <w:t>用户</w:t>
      </w:r>
      <w:r>
        <w:rPr>
          <w:rFonts w:hint="eastAsia" w:ascii="宋体" w:hAnsi="宋体" w:cs="宋体"/>
          <w:color w:val="auto"/>
          <w:szCs w:val="21"/>
        </w:rPr>
        <w:t>每次使用完毕后，需将水槽内的水排放干净，同时清理槽体内异物。对操作台面，尤其是操作台面与水槽的连接处擦拭干净。</w:t>
      </w:r>
    </w:p>
    <w:p>
      <w:pPr>
        <w:spacing w:beforeLines="50" w:afterLines="50"/>
        <w:rPr>
          <w:rFonts w:hint="eastAsia" w:ascii="Times New Roman" w:hAnsi="Times New Roman" w:cs="Times New Roman" w:eastAsiaTheme="minorEastAsia"/>
          <w:color w:val="auto"/>
          <w:kern w:val="2"/>
          <w:sz w:val="21"/>
          <w:szCs w:val="22"/>
          <w:lang w:val="en-US" w:eastAsia="zh-CN" w:bidi="ar-SA"/>
        </w:rPr>
      </w:pPr>
      <w:r>
        <w:rPr>
          <w:rFonts w:hint="eastAsia" w:ascii="黑体" w:hAnsi="黑体" w:eastAsia="黑体" w:cs="黑体"/>
          <w:color w:val="auto"/>
          <w:szCs w:val="21"/>
          <w:lang w:val="en-US" w:eastAsia="zh-CN"/>
        </w:rPr>
        <w:t>C</w:t>
      </w:r>
      <w:r>
        <w:rPr>
          <w:rFonts w:hint="eastAsia" w:ascii="黑体" w:hAnsi="黑体" w:eastAsia="黑体" w:cs="黑体"/>
          <w:color w:val="auto"/>
          <w:szCs w:val="21"/>
        </w:rPr>
        <w:t>.</w:t>
      </w:r>
      <w:r>
        <w:rPr>
          <w:rFonts w:hint="eastAsia" w:ascii="黑体" w:hAnsi="黑体" w:eastAsia="黑体" w:cs="黑体"/>
          <w:color w:val="auto"/>
          <w:szCs w:val="21"/>
          <w:lang w:val="en-US" w:eastAsia="zh-CN"/>
        </w:rPr>
        <w:t>2</w:t>
      </w:r>
      <w:r>
        <w:rPr>
          <w:rFonts w:hint="eastAsia" w:ascii="黑体" w:hAnsi="黑体" w:eastAsia="黑体" w:cs="黑体"/>
          <w:color w:val="auto"/>
          <w:szCs w:val="21"/>
        </w:rPr>
        <w:t>.</w:t>
      </w:r>
      <w:r>
        <w:rPr>
          <w:rFonts w:hint="eastAsia" w:ascii="黑体" w:hAnsi="黑体" w:eastAsia="黑体" w:cs="黑体"/>
          <w:color w:val="auto"/>
          <w:szCs w:val="21"/>
          <w:lang w:val="en-US" w:eastAsia="zh-CN"/>
        </w:rPr>
        <w:t>3</w:t>
      </w:r>
      <w:r>
        <w:rPr>
          <w:rFonts w:hint="eastAsia" w:ascii="宋体" w:hAnsi="宋体" w:cs="宋体"/>
          <w:color w:val="auto"/>
          <w:szCs w:val="21"/>
          <w:lang w:val="en-US" w:eastAsia="zh-CN"/>
        </w:rPr>
        <w:t xml:space="preserve">  </w:t>
      </w:r>
      <w:r>
        <w:rPr>
          <w:rFonts w:hint="eastAsia" w:ascii="Times New Roman" w:hAnsi="Times New Roman" w:cs="Times New Roman" w:eastAsiaTheme="minorEastAsia"/>
          <w:color w:val="auto"/>
          <w:kern w:val="2"/>
          <w:sz w:val="21"/>
          <w:szCs w:val="22"/>
          <w:lang w:val="en-US" w:eastAsia="zh-CN" w:bidi="ar-SA"/>
        </w:rPr>
        <w:t>聚丙烯水槽不应长时间暴晒在太阳光下，应用遮帘物进行遮挡，避免老化，降低使用寿命。</w:t>
      </w: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pStyle w:val="2"/>
        <w:spacing w:before="0" w:after="0" w:line="240" w:lineRule="auto"/>
        <w:jc w:val="center"/>
        <w:rPr>
          <w:rFonts w:hint="eastAsia" w:ascii="黑体" w:hAnsi="黑体" w:eastAsia="黑体"/>
          <w:b w:val="0"/>
          <w:color w:val="auto"/>
          <w:sz w:val="21"/>
          <w:szCs w:val="21"/>
          <w:lang w:eastAsia="zh-CN"/>
        </w:rPr>
      </w:pPr>
      <w:r>
        <w:rPr>
          <w:rFonts w:ascii="黑体" w:hAnsi="黑体" w:eastAsia="黑体"/>
          <w:b w:val="0"/>
          <w:color w:val="auto"/>
          <w:sz w:val="21"/>
          <w:szCs w:val="21"/>
        </w:rPr>
        <w:t>附</w:t>
      </w:r>
      <w:r>
        <w:rPr>
          <w:rFonts w:hint="eastAsia" w:ascii="黑体" w:hAnsi="黑体" w:eastAsia="黑体"/>
          <w:b w:val="0"/>
          <w:color w:val="auto"/>
          <w:sz w:val="21"/>
          <w:szCs w:val="21"/>
          <w:lang w:val="en-US" w:eastAsia="zh-CN"/>
        </w:rPr>
        <w:t xml:space="preserve">  </w:t>
      </w:r>
      <w:r>
        <w:rPr>
          <w:rFonts w:ascii="黑体" w:hAnsi="黑体" w:eastAsia="黑体"/>
          <w:b w:val="0"/>
          <w:color w:val="auto"/>
          <w:sz w:val="21"/>
          <w:szCs w:val="21"/>
        </w:rPr>
        <w:t>录</w:t>
      </w:r>
      <w:r>
        <w:rPr>
          <w:rFonts w:hint="eastAsia" w:ascii="黑体" w:hAnsi="黑体" w:eastAsia="黑体"/>
          <w:b w:val="0"/>
          <w:color w:val="auto"/>
          <w:sz w:val="21"/>
          <w:szCs w:val="21"/>
          <w:lang w:val="en-US" w:eastAsia="zh-CN"/>
        </w:rPr>
        <w:t xml:space="preserve">  D</w:t>
      </w:r>
    </w:p>
    <w:p>
      <w:pPr>
        <w:pStyle w:val="5"/>
        <w:jc w:val="center"/>
        <w:rPr>
          <w:rFonts w:ascii="黑体" w:hAnsi="黑体" w:eastAsia="黑体"/>
          <w:color w:val="auto"/>
        </w:rPr>
      </w:pPr>
      <w:r>
        <w:rPr>
          <w:rFonts w:ascii="黑体" w:hAnsi="黑体" w:eastAsia="黑体"/>
          <w:color w:val="auto"/>
        </w:rPr>
        <w:t>（</w:t>
      </w:r>
      <w:r>
        <w:rPr>
          <w:rFonts w:hint="eastAsia" w:ascii="黑体" w:hAnsi="黑体" w:eastAsia="黑体"/>
          <w:color w:val="auto"/>
        </w:rPr>
        <w:t>资料性</w:t>
      </w:r>
      <w:r>
        <w:rPr>
          <w:rFonts w:ascii="黑体" w:hAnsi="黑体" w:eastAsia="黑体"/>
          <w:color w:val="auto"/>
        </w:rPr>
        <w:t>）</w:t>
      </w:r>
    </w:p>
    <w:p>
      <w:pPr>
        <w:pStyle w:val="5"/>
        <w:jc w:val="center"/>
        <w:rPr>
          <w:rFonts w:hint="eastAsia" w:ascii="黑体" w:hAnsi="黑体" w:eastAsia="黑体"/>
          <w:color w:val="auto"/>
        </w:rPr>
      </w:pPr>
      <w:r>
        <w:rPr>
          <w:rFonts w:hint="eastAsia" w:ascii="黑体" w:hAnsi="黑体" w:eastAsia="黑体"/>
          <w:color w:val="auto"/>
        </w:rPr>
        <w:t>故障排除</w:t>
      </w:r>
    </w:p>
    <w:p>
      <w:pPr>
        <w:pStyle w:val="24"/>
        <w:spacing w:before="156" w:beforeLines="50" w:after="156" w:afterLines="50" w:line="280" w:lineRule="exact"/>
        <w:jc w:val="left"/>
        <w:outlineLvl w:val="1"/>
        <w:rPr>
          <w:rFonts w:hint="eastAsia" w:hAnsi="宋体" w:cs="宋体"/>
          <w:color w:val="auto"/>
          <w:szCs w:val="21"/>
          <w:lang w:val="en-US" w:eastAsia="zh-CN"/>
        </w:rPr>
      </w:pPr>
      <w:r>
        <w:rPr>
          <w:rFonts w:hint="eastAsia" w:ascii="宋体" w:hAnsi="宋体" w:eastAsia="宋体" w:cs="宋体"/>
          <w:color w:val="auto"/>
          <w:szCs w:val="21"/>
          <w:lang w:eastAsia="zh-CN"/>
        </w:rPr>
        <w:t>产品</w:t>
      </w:r>
      <w:r>
        <w:rPr>
          <w:rFonts w:hint="eastAsia" w:ascii="宋体" w:hAnsi="宋体" w:eastAsia="宋体" w:cs="宋体"/>
          <w:color w:val="auto"/>
          <w:szCs w:val="21"/>
          <w:lang w:val="en-US" w:eastAsia="zh-CN"/>
        </w:rPr>
        <w:t>在使用过程中遇到故障，可参考表</w:t>
      </w:r>
      <w:r>
        <w:rPr>
          <w:rFonts w:hint="eastAsia" w:hAnsi="宋体" w:cs="宋体"/>
          <w:color w:val="auto"/>
          <w:szCs w:val="21"/>
          <w:lang w:val="en-US" w:eastAsia="zh-CN"/>
        </w:rPr>
        <w:t>D</w:t>
      </w:r>
      <w:r>
        <w:rPr>
          <w:rFonts w:hint="eastAsia" w:ascii="宋体" w:hAnsi="宋体" w:eastAsia="宋体" w:cs="宋体"/>
          <w:color w:val="auto"/>
          <w:szCs w:val="21"/>
          <w:lang w:val="en-US" w:eastAsia="zh-CN"/>
        </w:rPr>
        <w:t>.1中所述方法进行故障排除</w:t>
      </w:r>
      <w:r>
        <w:rPr>
          <w:rFonts w:hint="eastAsia" w:hAnsi="宋体" w:cs="宋体"/>
          <w:color w:val="auto"/>
          <w:szCs w:val="21"/>
          <w:lang w:val="en-US" w:eastAsia="zh-CN"/>
        </w:rPr>
        <w:t>，详见表D.1。</w:t>
      </w:r>
    </w:p>
    <w:p>
      <w:pPr>
        <w:pStyle w:val="24"/>
        <w:spacing w:before="156" w:beforeLines="50" w:after="156" w:afterLines="50" w:line="280" w:lineRule="exact"/>
        <w:ind w:firstLine="0" w:firstLineChars="0"/>
        <w:jc w:val="center"/>
        <w:outlineLvl w:val="1"/>
        <w:rPr>
          <w:rFonts w:hint="default" w:ascii="黑体" w:hAnsi="黑体" w:eastAsia="黑体" w:cs="黑体"/>
          <w:color w:val="auto"/>
          <w:szCs w:val="21"/>
          <w:lang w:val="en-US" w:eastAsia="zh-CN"/>
        </w:rPr>
      </w:pPr>
      <w:r>
        <w:rPr>
          <w:rFonts w:hint="eastAsia" w:ascii="黑体" w:hAnsi="黑体" w:eastAsia="黑体" w:cs="黑体"/>
          <w:color w:val="auto"/>
          <w:szCs w:val="21"/>
          <w:lang w:val="en-US" w:eastAsia="zh-CN"/>
        </w:rPr>
        <w:t>表 D.1  故障排除方法</w:t>
      </w:r>
    </w:p>
    <w:tbl>
      <w:tblPr>
        <w:tblStyle w:val="17"/>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1"/>
        <w:gridCol w:w="992"/>
        <w:gridCol w:w="3282"/>
        <w:gridCol w:w="4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1" w:type="pct"/>
            <w:tcBorders>
              <w:top w:val="single" w:color="000000" w:sz="12" w:space="0"/>
              <w:left w:val="single" w:color="000000" w:sz="12" w:space="0"/>
              <w:bottom w:val="single" w:color="000000" w:sz="12" w:space="0"/>
              <w:right w:val="single" w:color="000000" w:sz="4"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序号</w:t>
            </w:r>
          </w:p>
        </w:tc>
        <w:tc>
          <w:tcPr>
            <w:tcW w:w="534" w:type="pct"/>
            <w:tcBorders>
              <w:top w:val="single" w:color="000000" w:sz="12" w:space="0"/>
              <w:left w:val="single" w:color="000000" w:sz="4" w:space="0"/>
              <w:bottom w:val="single" w:color="000000" w:sz="12" w:space="0"/>
              <w:right w:val="single" w:color="000000" w:sz="4"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故障</w:t>
            </w:r>
          </w:p>
        </w:tc>
        <w:tc>
          <w:tcPr>
            <w:tcW w:w="1767" w:type="pct"/>
            <w:tcBorders>
              <w:top w:val="single" w:color="000000" w:sz="12" w:space="0"/>
              <w:left w:val="single" w:color="000000" w:sz="4" w:space="0"/>
              <w:bottom w:val="single" w:color="000000" w:sz="12" w:space="0"/>
              <w:right w:val="single" w:color="000000" w:sz="4"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原因分析</w:t>
            </w:r>
          </w:p>
        </w:tc>
        <w:tc>
          <w:tcPr>
            <w:tcW w:w="2196" w:type="pct"/>
            <w:tcBorders>
              <w:top w:val="single" w:color="000000" w:sz="12" w:space="0"/>
              <w:left w:val="single" w:color="000000" w:sz="4" w:space="0"/>
              <w:bottom w:val="single" w:color="000000" w:sz="12" w:space="0"/>
              <w:right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排除方法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1" w:type="pct"/>
            <w:vMerge w:val="restart"/>
            <w:tcBorders>
              <w:top w:val="single" w:color="000000" w:sz="12" w:space="0"/>
              <w:left w:val="single" w:color="000000" w:sz="12" w:space="0"/>
            </w:tcBorders>
            <w:vAlign w:val="center"/>
          </w:tcPr>
          <w:p>
            <w:pPr>
              <w:pStyle w:val="24"/>
              <w:ind w:firstLine="0" w:firstLineChars="0"/>
              <w:jc w:val="center"/>
              <w:rPr>
                <w:rFonts w:hAnsi="宋体" w:cs="宋体"/>
                <w:color w:val="auto"/>
                <w:sz w:val="18"/>
                <w:szCs w:val="18"/>
              </w:rPr>
            </w:pPr>
            <w:r>
              <w:rPr>
                <w:rFonts w:hint="eastAsia" w:hAnsi="宋体" w:cs="宋体"/>
                <w:color w:val="auto"/>
                <w:sz w:val="18"/>
                <w:szCs w:val="18"/>
              </w:rPr>
              <w:t>1</w:t>
            </w:r>
          </w:p>
        </w:tc>
        <w:tc>
          <w:tcPr>
            <w:tcW w:w="534" w:type="pct"/>
            <w:vMerge w:val="restart"/>
            <w:tcBorders>
              <w:top w:val="single" w:color="000000" w:sz="12" w:space="0"/>
            </w:tcBorders>
            <w:vAlign w:val="center"/>
          </w:tcPr>
          <w:p>
            <w:pPr>
              <w:pStyle w:val="24"/>
              <w:ind w:firstLine="0" w:firstLineChars="0"/>
              <w:jc w:val="center"/>
              <w:rPr>
                <w:rFonts w:hAnsi="宋体" w:cs="宋体"/>
                <w:color w:val="auto"/>
                <w:sz w:val="18"/>
                <w:szCs w:val="18"/>
              </w:rPr>
            </w:pPr>
            <w:r>
              <w:rPr>
                <w:rFonts w:hint="eastAsia" w:hAnsi="宋体" w:cs="宋体"/>
                <w:color w:val="auto"/>
                <w:sz w:val="18"/>
                <w:szCs w:val="18"/>
              </w:rPr>
              <w:t>漏水</w:t>
            </w:r>
          </w:p>
        </w:tc>
        <w:tc>
          <w:tcPr>
            <w:tcW w:w="1767" w:type="pct"/>
            <w:tcBorders>
              <w:top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安装不当</w:t>
            </w:r>
          </w:p>
        </w:tc>
        <w:tc>
          <w:tcPr>
            <w:tcW w:w="2196" w:type="pct"/>
            <w:tcBorders>
              <w:top w:val="single" w:color="000000" w:sz="12" w:space="0"/>
              <w:right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重新安装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1" w:type="pct"/>
            <w:vMerge w:val="continue"/>
            <w:tcBorders>
              <w:left w:val="single" w:color="000000" w:sz="12" w:space="0"/>
            </w:tcBorders>
            <w:vAlign w:val="center"/>
          </w:tcPr>
          <w:p>
            <w:pPr>
              <w:pStyle w:val="24"/>
              <w:ind w:firstLine="0" w:firstLineChars="0"/>
              <w:jc w:val="center"/>
              <w:rPr>
                <w:rFonts w:hAnsi="宋体" w:cs="宋体"/>
                <w:color w:val="auto"/>
                <w:sz w:val="18"/>
                <w:szCs w:val="18"/>
              </w:rPr>
            </w:pPr>
          </w:p>
        </w:tc>
        <w:tc>
          <w:tcPr>
            <w:tcW w:w="534" w:type="pct"/>
            <w:vMerge w:val="continue"/>
            <w:vAlign w:val="center"/>
          </w:tcPr>
          <w:p>
            <w:pPr>
              <w:pStyle w:val="24"/>
              <w:ind w:firstLine="0" w:firstLineChars="0"/>
              <w:jc w:val="center"/>
              <w:rPr>
                <w:rFonts w:hAnsi="宋体" w:cs="宋体"/>
                <w:color w:val="auto"/>
                <w:sz w:val="18"/>
                <w:szCs w:val="18"/>
              </w:rPr>
            </w:pPr>
          </w:p>
        </w:tc>
        <w:tc>
          <w:tcPr>
            <w:tcW w:w="1767" w:type="pct"/>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连接管路连接处松动或损坏</w:t>
            </w:r>
          </w:p>
        </w:tc>
        <w:tc>
          <w:tcPr>
            <w:tcW w:w="2196" w:type="pct"/>
            <w:tcBorders>
              <w:right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排除水管损坏因素，重新连接管路接口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1" w:type="pct"/>
            <w:vMerge w:val="continue"/>
            <w:tcBorders>
              <w:left w:val="single" w:color="000000" w:sz="12" w:space="0"/>
            </w:tcBorders>
            <w:vAlign w:val="center"/>
          </w:tcPr>
          <w:p>
            <w:pPr>
              <w:pStyle w:val="24"/>
              <w:ind w:firstLine="0" w:firstLineChars="0"/>
              <w:jc w:val="center"/>
              <w:rPr>
                <w:rFonts w:hAnsi="宋体" w:cs="宋体"/>
                <w:color w:val="auto"/>
                <w:sz w:val="18"/>
                <w:szCs w:val="18"/>
              </w:rPr>
            </w:pPr>
          </w:p>
        </w:tc>
        <w:tc>
          <w:tcPr>
            <w:tcW w:w="534" w:type="pct"/>
            <w:vMerge w:val="continue"/>
            <w:vAlign w:val="center"/>
          </w:tcPr>
          <w:p>
            <w:pPr>
              <w:pStyle w:val="24"/>
              <w:ind w:firstLine="0" w:firstLineChars="0"/>
              <w:jc w:val="center"/>
              <w:rPr>
                <w:rFonts w:hAnsi="宋体" w:cs="宋体"/>
                <w:color w:val="auto"/>
                <w:sz w:val="18"/>
                <w:szCs w:val="18"/>
              </w:rPr>
            </w:pPr>
          </w:p>
        </w:tc>
        <w:tc>
          <w:tcPr>
            <w:tcW w:w="1767" w:type="pct"/>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水槽槽体损坏</w:t>
            </w:r>
          </w:p>
        </w:tc>
        <w:tc>
          <w:tcPr>
            <w:tcW w:w="2196" w:type="pct"/>
            <w:tcBorders>
              <w:right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更换完好的水槽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1" w:type="pct"/>
            <w:vMerge w:val="restart"/>
            <w:tcBorders>
              <w:left w:val="single" w:color="000000" w:sz="12" w:space="0"/>
            </w:tcBorders>
            <w:vAlign w:val="center"/>
          </w:tcPr>
          <w:p>
            <w:pPr>
              <w:pStyle w:val="24"/>
              <w:ind w:firstLine="0" w:firstLineChars="0"/>
              <w:jc w:val="center"/>
              <w:rPr>
                <w:rFonts w:hAnsi="宋体" w:cs="宋体"/>
                <w:color w:val="auto"/>
                <w:sz w:val="18"/>
                <w:szCs w:val="18"/>
              </w:rPr>
            </w:pPr>
            <w:r>
              <w:rPr>
                <w:rFonts w:hint="eastAsia" w:hAnsi="宋体" w:cs="宋体"/>
                <w:color w:val="auto"/>
                <w:sz w:val="18"/>
                <w:szCs w:val="18"/>
              </w:rPr>
              <w:t>2</w:t>
            </w:r>
          </w:p>
        </w:tc>
        <w:tc>
          <w:tcPr>
            <w:tcW w:w="534" w:type="pct"/>
            <w:vMerge w:val="restart"/>
            <w:vAlign w:val="center"/>
          </w:tcPr>
          <w:p>
            <w:pPr>
              <w:pStyle w:val="24"/>
              <w:ind w:firstLine="0" w:firstLineChars="0"/>
              <w:jc w:val="center"/>
              <w:rPr>
                <w:rFonts w:hAnsi="宋体" w:cs="宋体"/>
                <w:color w:val="auto"/>
                <w:sz w:val="18"/>
                <w:szCs w:val="18"/>
              </w:rPr>
            </w:pPr>
            <w:r>
              <w:rPr>
                <w:rFonts w:hint="eastAsia" w:hAnsi="宋体" w:cs="宋体"/>
                <w:color w:val="auto"/>
                <w:sz w:val="18"/>
                <w:szCs w:val="18"/>
              </w:rPr>
              <w:t>积水</w:t>
            </w:r>
          </w:p>
        </w:tc>
        <w:tc>
          <w:tcPr>
            <w:tcW w:w="1767" w:type="pct"/>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水槽自身质量问题</w:t>
            </w:r>
          </w:p>
        </w:tc>
        <w:tc>
          <w:tcPr>
            <w:tcW w:w="2196" w:type="pct"/>
            <w:tcBorders>
              <w:right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更换满足要求的水槽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1" w:type="pct"/>
            <w:vMerge w:val="continue"/>
            <w:tcBorders>
              <w:left w:val="single" w:color="000000" w:sz="12" w:space="0"/>
            </w:tcBorders>
            <w:vAlign w:val="center"/>
          </w:tcPr>
          <w:p>
            <w:pPr>
              <w:pStyle w:val="24"/>
              <w:ind w:firstLine="0" w:firstLineChars="0"/>
              <w:jc w:val="center"/>
              <w:rPr>
                <w:rFonts w:hAnsi="宋体" w:cs="宋体"/>
                <w:color w:val="auto"/>
                <w:sz w:val="18"/>
                <w:szCs w:val="18"/>
              </w:rPr>
            </w:pPr>
          </w:p>
        </w:tc>
        <w:tc>
          <w:tcPr>
            <w:tcW w:w="534" w:type="pct"/>
            <w:vMerge w:val="continue"/>
            <w:vAlign w:val="center"/>
          </w:tcPr>
          <w:p>
            <w:pPr>
              <w:pStyle w:val="24"/>
              <w:ind w:firstLine="0" w:firstLineChars="0"/>
              <w:jc w:val="center"/>
              <w:rPr>
                <w:rFonts w:hAnsi="宋体" w:cs="宋体"/>
                <w:color w:val="auto"/>
                <w:sz w:val="18"/>
                <w:szCs w:val="18"/>
              </w:rPr>
            </w:pPr>
          </w:p>
        </w:tc>
        <w:tc>
          <w:tcPr>
            <w:tcW w:w="1767" w:type="pct"/>
            <w:tcBorders>
              <w:left w:val="single" w:color="auto" w:sz="4" w:space="0"/>
              <w:right w:val="single" w:color="auto" w:sz="4"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受外力影响，导致槽体底部变形</w:t>
            </w:r>
          </w:p>
        </w:tc>
        <w:tc>
          <w:tcPr>
            <w:tcW w:w="2196" w:type="pct"/>
            <w:tcBorders>
              <w:left w:val="single" w:color="auto" w:sz="4" w:space="0"/>
              <w:right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修复变形问题或更换新的水槽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1" w:type="pct"/>
            <w:vMerge w:val="continue"/>
            <w:tcBorders>
              <w:left w:val="single" w:color="000000" w:sz="12" w:space="0"/>
              <w:bottom w:val="single" w:color="000000" w:sz="12" w:space="0"/>
            </w:tcBorders>
            <w:vAlign w:val="center"/>
          </w:tcPr>
          <w:p>
            <w:pPr>
              <w:pStyle w:val="24"/>
              <w:ind w:firstLine="0" w:firstLineChars="0"/>
              <w:jc w:val="center"/>
              <w:rPr>
                <w:rFonts w:hAnsi="宋体" w:cs="宋体"/>
                <w:color w:val="auto"/>
                <w:sz w:val="18"/>
                <w:szCs w:val="18"/>
              </w:rPr>
            </w:pPr>
          </w:p>
        </w:tc>
        <w:tc>
          <w:tcPr>
            <w:tcW w:w="534" w:type="pct"/>
            <w:vMerge w:val="continue"/>
            <w:tcBorders>
              <w:bottom w:val="single" w:color="000000" w:sz="12" w:space="0"/>
            </w:tcBorders>
            <w:vAlign w:val="center"/>
          </w:tcPr>
          <w:p>
            <w:pPr>
              <w:pStyle w:val="24"/>
              <w:ind w:firstLine="0" w:firstLineChars="0"/>
              <w:jc w:val="center"/>
              <w:rPr>
                <w:rFonts w:hAnsi="宋体" w:cs="宋体"/>
                <w:color w:val="auto"/>
                <w:sz w:val="18"/>
                <w:szCs w:val="18"/>
              </w:rPr>
            </w:pPr>
          </w:p>
        </w:tc>
        <w:tc>
          <w:tcPr>
            <w:tcW w:w="1767" w:type="pct"/>
            <w:tcBorders>
              <w:left w:val="single" w:color="auto" w:sz="4" w:space="0"/>
              <w:bottom w:val="single" w:color="000000" w:sz="12" w:space="0"/>
              <w:right w:val="single" w:color="auto" w:sz="4"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排水管路堵塞</w:t>
            </w:r>
          </w:p>
        </w:tc>
        <w:tc>
          <w:tcPr>
            <w:tcW w:w="2196" w:type="pct"/>
            <w:tcBorders>
              <w:left w:val="single" w:color="auto" w:sz="4" w:space="0"/>
              <w:bottom w:val="single" w:color="000000" w:sz="12" w:space="0"/>
              <w:right w:val="single" w:color="000000" w:sz="12" w:space="0"/>
            </w:tcBorders>
            <w:vAlign w:val="center"/>
          </w:tcPr>
          <w:p>
            <w:pPr>
              <w:pStyle w:val="24"/>
              <w:spacing w:beforeLines="50" w:afterLines="50" w:line="280" w:lineRule="exact"/>
              <w:ind w:firstLine="0" w:firstLineChars="0"/>
              <w:jc w:val="center"/>
              <w:outlineLvl w:val="1"/>
              <w:rPr>
                <w:rFonts w:hAnsi="宋体" w:cs="宋体"/>
                <w:color w:val="auto"/>
                <w:sz w:val="18"/>
                <w:szCs w:val="18"/>
              </w:rPr>
            </w:pPr>
            <w:r>
              <w:rPr>
                <w:rFonts w:hint="eastAsia" w:hAnsi="宋体" w:cs="宋体"/>
                <w:color w:val="auto"/>
                <w:sz w:val="18"/>
                <w:szCs w:val="18"/>
              </w:rPr>
              <w:t>检查是否有异物堵塞，并疏通至顺畅排水</w:t>
            </w:r>
          </w:p>
        </w:tc>
      </w:tr>
    </w:tbl>
    <w:p>
      <w:pPr>
        <w:spacing w:beforeLines="50" w:afterLines="50"/>
        <w:rPr>
          <w:rFonts w:ascii="黑体" w:hAnsi="黑体" w:eastAsia="黑体" w:cs="黑体"/>
          <w:color w:val="auto"/>
          <w:sz w:val="18"/>
          <w:szCs w:val="18"/>
        </w:rPr>
      </w:pPr>
      <w:r>
        <w:rPr>
          <w:rFonts w:hint="eastAsia" w:ascii="黑体" w:hAnsi="黑体" w:eastAsia="黑体" w:cs="黑体"/>
          <w:color w:val="auto"/>
          <w:sz w:val="18"/>
          <w:szCs w:val="18"/>
        </w:rPr>
        <w:t>注：</w:t>
      </w:r>
      <w:r>
        <w:rPr>
          <w:rFonts w:hint="eastAsia" w:asciiTheme="minorEastAsia" w:hAnsiTheme="minorEastAsia" w:eastAsiaTheme="minorEastAsia" w:cstheme="minorEastAsia"/>
          <w:color w:val="auto"/>
          <w:sz w:val="18"/>
          <w:szCs w:val="18"/>
        </w:rPr>
        <w:t>上述列表之外的故障和问题，请咨询设备提供商。</w:t>
      </w: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p>
      <w:pPr>
        <w:rPr>
          <w:rFonts w:ascii="黑体" w:hAnsi="黑体" w:eastAsia="黑体"/>
          <w:color w:val="auto"/>
          <w:szCs w:val="21"/>
        </w:rPr>
      </w:pPr>
    </w:p>
    <w:bookmarkEnd w:id="24"/>
    <w:p>
      <w:pPr>
        <w:spacing w:line="360" w:lineRule="auto"/>
        <w:jc w:val="center"/>
        <w:rPr>
          <w:rFonts w:ascii="Times New Roman" w:hAnsi="Times New Roman" w:eastAsiaTheme="minorEastAsia"/>
          <w:color w:val="auto"/>
          <w:szCs w:val="21"/>
        </w:rPr>
      </w:pPr>
    </w:p>
    <w:p>
      <w:pPr>
        <w:spacing w:line="360" w:lineRule="auto"/>
        <w:jc w:val="center"/>
        <w:rPr>
          <w:rFonts w:ascii="Times New Roman" w:hAnsi="Times New Roman" w:eastAsiaTheme="minorEastAsia"/>
          <w:color w:val="auto"/>
          <w:szCs w:val="21"/>
        </w:rPr>
        <w:sectPr>
          <w:footerReference r:id="rId18" w:type="default"/>
          <w:footerReference r:id="rId19" w:type="even"/>
          <w:pgSz w:w="11906" w:h="16838"/>
          <w:pgMar w:top="1417" w:right="1417" w:bottom="1417" w:left="1417" w:header="1134" w:footer="1020" w:gutter="0"/>
          <w:pgBorders>
            <w:top w:val="none" w:sz="0" w:space="0"/>
            <w:left w:val="none" w:sz="0" w:space="0"/>
            <w:bottom w:val="none" w:sz="0" w:space="0"/>
            <w:right w:val="none" w:sz="0" w:space="0"/>
          </w:pgBorders>
          <w:cols w:space="0" w:num="1"/>
          <w:formProt w:val="0"/>
          <w:docGrid w:type="lines" w:linePitch="312" w:charSpace="0"/>
        </w:sectPr>
      </w:pPr>
    </w:p>
    <w:p>
      <w:pPr>
        <w:spacing w:line="360" w:lineRule="auto"/>
        <w:jc w:val="left"/>
        <w:rPr>
          <w:rFonts w:ascii="Times New Roman" w:hAnsi="Times New Roman" w:eastAsiaTheme="minorEastAsia"/>
          <w:color w:val="auto"/>
          <w:szCs w:val="21"/>
        </w:rPr>
      </w:pPr>
      <w:r>
        <w:rPr>
          <w:color w:val="auto"/>
        </w:rPr>
        <mc:AlternateContent>
          <mc:Choice Requires="wps">
            <w:drawing>
              <wp:anchor distT="0" distB="0" distL="114300" distR="114300" simplePos="0" relativeHeight="251660288" behindDoc="0" locked="0" layoutInCell="1" allowOverlap="1">
                <wp:simplePos x="0" y="0"/>
                <wp:positionH relativeFrom="column">
                  <wp:posOffset>5770245</wp:posOffset>
                </wp:positionH>
                <wp:positionV relativeFrom="paragraph">
                  <wp:posOffset>100330</wp:posOffset>
                </wp:positionV>
                <wp:extent cx="381000" cy="1665605"/>
                <wp:effectExtent l="0" t="0" r="0" b="0"/>
                <wp:wrapNone/>
                <wp:docPr id="8" name="文本框 36"/>
                <wp:cNvGraphicFramePr/>
                <a:graphic xmlns:a="http://schemas.openxmlformats.org/drawingml/2006/main">
                  <a:graphicData uri="http://schemas.microsoft.com/office/word/2010/wordprocessingShape">
                    <wps:wsp>
                      <wps:cNvSpPr txBox="1"/>
                      <wps:spPr>
                        <a:xfrm rot="10800000">
                          <a:off x="0" y="0"/>
                          <a:ext cx="381000" cy="1665605"/>
                        </a:xfrm>
                        <a:prstGeom prst="rect">
                          <a:avLst/>
                        </a:prstGeom>
                        <a:noFill/>
                        <a:ln>
                          <a:noFill/>
                        </a:ln>
                      </wps:spPr>
                      <wps:txbx>
                        <w:txbxContent>
                          <w:p>
                            <w:pPr>
                              <w:rPr>
                                <w:rFonts w:ascii="Times New Roman" w:hAnsi="Times New Roman" w:eastAsia="黑体"/>
                                <w:b/>
                                <w:bCs/>
                              </w:rPr>
                            </w:pPr>
                            <w:r>
                              <w:rPr>
                                <w:rFonts w:ascii="Arial" w:hAnsi="Arial" w:eastAsia="黑体" w:cs="Arial"/>
                              </w:rPr>
                              <w:t xml:space="preserve">T/SLEA </w:t>
                            </w:r>
                            <w:r>
                              <w:rPr>
                                <w:rFonts w:hint="eastAsia" w:ascii="Arial" w:hAnsi="Arial" w:eastAsia="黑体" w:cs="Arial"/>
                              </w:rPr>
                              <w:t>0041.3</w:t>
                            </w:r>
                            <w:r>
                              <w:rPr>
                                <w:rFonts w:ascii="Arial" w:hAnsi="Arial" w:eastAsia="黑体" w:cs="Arial"/>
                              </w:rPr>
                              <w:t>—20</w:t>
                            </w:r>
                            <w:r>
                              <w:rPr>
                                <w:rFonts w:hint="eastAsia" w:ascii="Arial" w:hAnsi="Arial" w:eastAsia="黑体" w:cs="Arial"/>
                              </w:rPr>
                              <w:t>2021</w:t>
                            </w:r>
                          </w:p>
                        </w:txbxContent>
                      </wps:txbx>
                      <wps:bodyPr vert="eaVert" upright="1"/>
                    </wps:wsp>
                  </a:graphicData>
                </a:graphic>
              </wp:anchor>
            </w:drawing>
          </mc:Choice>
          <mc:Fallback>
            <w:pict>
              <v:shape id="文本框 36" o:spid="_x0000_s1026" o:spt="202" type="#_x0000_t202" style="position:absolute;left:0pt;margin-left:454.35pt;margin-top:7.9pt;height:131.15pt;width:30pt;rotation:11796480f;z-index:251660288;mso-width-relative:page;mso-height-relative:page;" filled="f" stroked="f" coordsize="21600,21600" o:gfxdata="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W7Lu3ZAAAACgEAAA8AAAAAAAAAAQAgAAAAIgAAAGRycy9kb3ducmV2Lnht&#10;bFBLAQIUABQAAAAIAIdO4kCPCIQNvwEAAGwDAAAOAAAAAAAAAAEAIAAAACgBAABkcnMvZTJvRG9j&#10;LnhtbFBLBQYAAAAABgAGAFkBAABZBQAAAAA=&#10;">
                <v:fill on="f" focussize="0,0"/>
                <v:stroke on="f"/>
                <v:imagedata o:title=""/>
                <o:lock v:ext="edit" aspectratio="f"/>
                <v:textbox style="layout-flow:vertical-ideographic;">
                  <w:txbxContent>
                    <w:p>
                      <w:pPr>
                        <w:rPr>
                          <w:rFonts w:ascii="Times New Roman" w:hAnsi="Times New Roman" w:eastAsia="黑体"/>
                          <w:b/>
                          <w:bCs/>
                        </w:rPr>
                      </w:pPr>
                      <w:r>
                        <w:rPr>
                          <w:rFonts w:ascii="Arial" w:hAnsi="Arial" w:eastAsia="黑体" w:cs="Arial"/>
                        </w:rPr>
                        <w:t xml:space="preserve">T/SLEA </w:t>
                      </w:r>
                      <w:r>
                        <w:rPr>
                          <w:rFonts w:hint="eastAsia" w:ascii="Arial" w:hAnsi="Arial" w:eastAsia="黑体" w:cs="Arial"/>
                        </w:rPr>
                        <w:t>0041.3</w:t>
                      </w:r>
                      <w:r>
                        <w:rPr>
                          <w:rFonts w:ascii="Arial" w:hAnsi="Arial" w:eastAsia="黑体" w:cs="Arial"/>
                        </w:rPr>
                        <w:t>—20</w:t>
                      </w:r>
                      <w:r>
                        <w:rPr>
                          <w:rFonts w:hint="eastAsia" w:ascii="Arial" w:hAnsi="Arial" w:eastAsia="黑体" w:cs="Arial"/>
                        </w:rPr>
                        <w:t>2021</w:t>
                      </w:r>
                    </w:p>
                  </w:txbxContent>
                </v:textbox>
              </v:shape>
            </w:pict>
          </mc:Fallback>
        </mc:AlternateContent>
      </w:r>
      <w:r>
        <w:rPr>
          <w:rFonts w:ascii="Times New Roman" w:hAnsi="Times New Roman" w:eastAsiaTheme="minorEastAsia"/>
          <w:color w:val="auto"/>
          <w:szCs w:val="21"/>
        </w:rPr>
        <w:drawing>
          <wp:inline distT="0" distB="0" distL="0" distR="0">
            <wp:extent cx="621665" cy="6216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629741" cy="629741"/>
                    </a:xfrm>
                    <a:prstGeom prst="rect">
                      <a:avLst/>
                    </a:prstGeom>
                    <a:noFill/>
                    <a:ln>
                      <a:noFill/>
                    </a:ln>
                  </pic:spPr>
                </pic:pic>
              </a:graphicData>
            </a:graphic>
          </wp:inline>
        </w:drawing>
      </w:r>
    </w:p>
    <w:p>
      <w:pPr>
        <w:rPr>
          <w:rFonts w:ascii="Times New Roman" w:hAnsi="Times New Roman" w:eastAsia="黑体"/>
          <w:b/>
          <w:bCs/>
          <w:color w:val="auto"/>
        </w:rPr>
      </w:pPr>
    </w:p>
    <w:p>
      <w:pPr>
        <w:spacing w:line="360" w:lineRule="auto"/>
        <w:rPr>
          <w:rFonts w:ascii="Times New Roman" w:hAnsi="Times New Roman" w:eastAsiaTheme="minorEastAsia"/>
          <w:color w:val="auto"/>
          <w:szCs w:val="21"/>
        </w:rPr>
      </w:pPr>
    </w:p>
    <w:p>
      <w:pPr>
        <w:spacing w:line="360" w:lineRule="auto"/>
        <w:jc w:val="left"/>
        <w:rPr>
          <w:rFonts w:ascii="Times New Roman" w:hAnsi="Times New Roman" w:eastAsiaTheme="minorEastAsia"/>
          <w:color w:val="auto"/>
          <w:szCs w:val="21"/>
        </w:rPr>
      </w:pPr>
    </w:p>
    <w:p>
      <w:pPr>
        <w:jc w:val="center"/>
        <w:rPr>
          <w:rFonts w:ascii="Times New Roman" w:hAnsi="Times New Roman" w:eastAsiaTheme="minorEastAsia"/>
          <w:color w:val="auto"/>
          <w:szCs w:val="21"/>
        </w:rPr>
      </w:pPr>
    </w:p>
    <w:p>
      <w:pPr>
        <w:spacing w:line="360" w:lineRule="auto"/>
        <w:jc w:val="left"/>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tabs>
          <w:tab w:val="left" w:pos="1935"/>
        </w:tabs>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r>
        <w:rPr>
          <w:color w:val="auto"/>
        </w:rPr>
        <mc:AlternateContent>
          <mc:Choice Requires="wps">
            <w:drawing>
              <wp:anchor distT="0" distB="0" distL="114300" distR="114300" simplePos="0" relativeHeight="251661312" behindDoc="0" locked="0" layoutInCell="1" allowOverlap="1">
                <wp:simplePos x="0" y="0"/>
                <wp:positionH relativeFrom="column">
                  <wp:posOffset>2827020</wp:posOffset>
                </wp:positionH>
                <wp:positionV relativeFrom="paragraph">
                  <wp:posOffset>180340</wp:posOffset>
                </wp:positionV>
                <wp:extent cx="3462655" cy="3778885"/>
                <wp:effectExtent l="0" t="0" r="0" b="0"/>
                <wp:wrapNone/>
                <wp:docPr id="11" name="文本框 37"/>
                <wp:cNvGraphicFramePr/>
                <a:graphic xmlns:a="http://schemas.openxmlformats.org/drawingml/2006/main">
                  <a:graphicData uri="http://schemas.microsoft.com/office/word/2010/wordprocessingShape">
                    <wps:wsp>
                      <wps:cNvSpPr txBox="1"/>
                      <wps:spPr>
                        <a:xfrm>
                          <a:off x="0" y="0"/>
                          <a:ext cx="3462655" cy="3778885"/>
                        </a:xfrm>
                        <a:prstGeom prst="rect">
                          <a:avLst/>
                        </a:prstGeom>
                        <a:noFill/>
                        <a:ln>
                          <a:noFill/>
                        </a:ln>
                      </wps:spPr>
                      <wps:txbx>
                        <w:txbxContent>
                          <w:p>
                            <w:pPr>
                              <w:spacing w:line="360" w:lineRule="auto"/>
                              <w:jc w:val="center"/>
                              <w:rPr>
                                <w:rFonts w:asciiTheme="minorEastAsia" w:hAnsiTheme="minorEastAsia" w:eastAsiaTheme="minorEastAsia" w:cstheme="minorHAnsi"/>
                                <w:szCs w:val="21"/>
                              </w:rPr>
                            </w:pPr>
                            <w:r>
                              <w:rPr>
                                <w:rFonts w:hint="eastAsia" w:asciiTheme="minorEastAsia" w:hAnsiTheme="minorEastAsia" w:eastAsiaTheme="minorEastAsia" w:cstheme="minorHAnsi"/>
                                <w:szCs w:val="21"/>
                              </w:rPr>
                              <w:t>上海实验室装备协会</w:t>
                            </w:r>
                          </w:p>
                          <w:p>
                            <w:pPr>
                              <w:spacing w:line="360" w:lineRule="auto"/>
                              <w:jc w:val="center"/>
                              <w:rPr>
                                <w:rFonts w:asciiTheme="minorEastAsia" w:hAnsiTheme="minorEastAsia" w:eastAsiaTheme="minorEastAsia" w:cstheme="minorHAnsi"/>
                                <w:szCs w:val="21"/>
                              </w:rPr>
                            </w:pPr>
                            <w:r>
                              <w:rPr>
                                <w:rFonts w:hint="eastAsia" w:asciiTheme="minorEastAsia" w:hAnsiTheme="minorEastAsia" w:eastAsiaTheme="minorEastAsia" w:cstheme="minorHAnsi"/>
                                <w:szCs w:val="21"/>
                              </w:rPr>
                              <w:t>团体标准</w:t>
                            </w:r>
                          </w:p>
                          <w:p>
                            <w:pPr>
                              <w:spacing w:line="360" w:lineRule="auto"/>
                              <w:jc w:val="center"/>
                              <w:rPr>
                                <w:rFonts w:ascii="黑体" w:hAnsi="黑体" w:eastAsia="黑体" w:cs="黑体"/>
                                <w:sz w:val="28"/>
                                <w:szCs w:val="28"/>
                              </w:rPr>
                            </w:pPr>
                            <w:r>
                              <w:rPr>
                                <w:rFonts w:hint="eastAsia" w:ascii="黑体" w:hAnsi="黑体" w:eastAsia="黑体" w:cs="黑体"/>
                                <w:sz w:val="28"/>
                                <w:szCs w:val="28"/>
                              </w:rPr>
                              <w:t>实验室用水气配件技术规范</w:t>
                            </w:r>
                          </w:p>
                          <w:p>
                            <w:pPr>
                              <w:spacing w:line="360" w:lineRule="auto"/>
                              <w:jc w:val="center"/>
                              <w:rPr>
                                <w:rFonts w:ascii="黑体" w:hAnsi="黑体" w:eastAsia="黑体" w:cs="黑体"/>
                                <w:sz w:val="28"/>
                                <w:szCs w:val="28"/>
                              </w:rPr>
                            </w:pPr>
                            <w:r>
                              <w:rPr>
                                <w:rFonts w:hint="eastAsia" w:ascii="黑体" w:hAnsi="黑体" w:eastAsia="黑体" w:cs="黑体"/>
                                <w:sz w:val="28"/>
                                <w:szCs w:val="28"/>
                              </w:rPr>
                              <w:t>第3部分：水槽</w:t>
                            </w:r>
                          </w:p>
                          <w:p>
                            <w:pPr>
                              <w:spacing w:line="360" w:lineRule="auto"/>
                              <w:jc w:val="center"/>
                              <w:rPr>
                                <w:rFonts w:ascii="Arial" w:hAnsi="Arial" w:cs="Arial" w:eastAsiaTheme="minorEastAsia"/>
                                <w:szCs w:val="21"/>
                              </w:rPr>
                            </w:pPr>
                            <w:r>
                              <w:rPr>
                                <w:rFonts w:ascii="Arial" w:hAnsi="Arial" w:cs="Arial" w:eastAsiaTheme="minorEastAsia"/>
                                <w:szCs w:val="21"/>
                              </w:rPr>
                              <w:t xml:space="preserve">T/SLEA </w:t>
                            </w:r>
                            <w:r>
                              <w:rPr>
                                <w:rFonts w:hint="eastAsia" w:ascii="Arial" w:hAnsi="Arial" w:cs="Arial" w:eastAsiaTheme="minorEastAsia"/>
                                <w:szCs w:val="21"/>
                              </w:rPr>
                              <w:t>004 1.3</w:t>
                            </w:r>
                            <w:r>
                              <w:rPr>
                                <w:rFonts w:ascii="Arial" w:hAnsi="Arial" w:cs="Arial" w:eastAsiaTheme="minorEastAsia"/>
                                <w:szCs w:val="21"/>
                              </w:rPr>
                              <w:t>—20</w:t>
                            </w:r>
                            <w:r>
                              <w:rPr>
                                <w:rFonts w:hint="eastAsia" w:ascii="Arial" w:hAnsi="Arial" w:cs="Arial" w:eastAsiaTheme="minorEastAsia"/>
                                <w:szCs w:val="21"/>
                              </w:rPr>
                              <w:t>21</w:t>
                            </w:r>
                          </w:p>
                          <w:p>
                            <w:pPr>
                              <w:spacing w:line="480" w:lineRule="auto"/>
                              <w:jc w:val="center"/>
                              <w:rPr>
                                <w:rFonts w:ascii="Arial" w:hAnsi="Arial" w:cs="Arial" w:eastAsiaTheme="minorEastAsia"/>
                                <w:szCs w:val="21"/>
                              </w:rPr>
                            </w:pPr>
                            <w:r>
                              <w:rPr>
                                <w:rFonts w:hint="eastAsia" w:ascii="Arial" w:hAnsi="Arial" w:cs="Arial" w:eastAsiaTheme="minorEastAsia"/>
                                <w:szCs w:val="21"/>
                              </w:rPr>
                              <w:t>※</w:t>
                            </w:r>
                          </w:p>
                          <w:p>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上海实验室装备</w:t>
                            </w:r>
                            <w:r>
                              <w:rPr>
                                <w:rFonts w:hint="eastAsia" w:ascii="Times New Roman" w:hAnsi="Times New Roman" w:eastAsiaTheme="minorEastAsia"/>
                                <w:color w:val="auto"/>
                                <w:szCs w:val="21"/>
                              </w:rPr>
                              <w:t>协会</w:t>
                            </w:r>
                            <w:r>
                              <w:rPr>
                                <w:rFonts w:hint="eastAsia" w:ascii="Times New Roman" w:hAnsi="Times New Roman" w:eastAsiaTheme="minorEastAsia"/>
                                <w:color w:val="auto"/>
                                <w:szCs w:val="21"/>
                                <w:lang w:eastAsia="zh-CN"/>
                              </w:rPr>
                              <w:t>团体</w:t>
                            </w:r>
                            <w:r>
                              <w:rPr>
                                <w:rFonts w:ascii="Times New Roman" w:hAnsi="Times New Roman" w:eastAsiaTheme="minorEastAsia"/>
                                <w:color w:val="auto"/>
                                <w:szCs w:val="21"/>
                              </w:rPr>
                              <w:t>标准</w:t>
                            </w:r>
                            <w:r>
                              <w:rPr>
                                <w:rFonts w:hint="eastAsia" w:ascii="Times New Roman" w:hAnsi="Times New Roman" w:eastAsiaTheme="minorEastAsia"/>
                                <w:color w:val="auto"/>
                                <w:szCs w:val="21"/>
                                <w:lang w:eastAsia="zh-CN"/>
                              </w:rPr>
                              <w:t>工作</w:t>
                            </w:r>
                            <w:r>
                              <w:rPr>
                                <w:rFonts w:ascii="Times New Roman" w:hAnsi="Times New Roman" w:eastAsiaTheme="minorEastAsia"/>
                                <w:color w:val="auto"/>
                                <w:szCs w:val="21"/>
                              </w:rPr>
                              <w:t>委员会编</w:t>
                            </w:r>
                            <w:r>
                              <w:rPr>
                                <w:rFonts w:ascii="Times New Roman" w:hAnsi="Times New Roman" w:eastAsiaTheme="minorEastAsia"/>
                                <w:szCs w:val="21"/>
                              </w:rPr>
                              <w:t>印</w:t>
                            </w:r>
                          </w:p>
                          <w:p>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上海市嘉定区金沙江西路1555弄35号楼707室</w:t>
                            </w:r>
                            <w:r>
                              <w:rPr>
                                <w:rFonts w:ascii="Times New Roman" w:hAnsi="Times New Roman" w:eastAsiaTheme="minorEastAsia"/>
                                <w:szCs w:val="21"/>
                              </w:rPr>
                              <w:t>（100020）</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电话：</w:t>
                            </w:r>
                            <w:r>
                              <w:rPr>
                                <w:rFonts w:hint="eastAsia" w:ascii="Times New Roman" w:hAnsi="Times New Roman" w:eastAsiaTheme="minorEastAsia"/>
                                <w:szCs w:val="21"/>
                              </w:rPr>
                              <w:t>13052283896</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网址：</w:t>
                            </w:r>
                            <w:r>
                              <w:rPr>
                                <w:rFonts w:hint="eastAsia" w:ascii="Times New Roman" w:hAnsi="Times New Roman" w:eastAsiaTheme="minorEastAsia"/>
                                <w:szCs w:val="21"/>
                              </w:rPr>
                              <w:t>www.slea.com.cn</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邮箱：</w:t>
                            </w:r>
                            <w:r>
                              <w:rPr>
                                <w:rFonts w:hint="eastAsia" w:ascii="Times New Roman" w:hAnsi="Times New Roman" w:eastAsiaTheme="minorEastAsia"/>
                                <w:szCs w:val="21"/>
                              </w:rPr>
                              <w:t>slea</w:t>
                            </w:r>
                            <w:r>
                              <w:rPr>
                                <w:rFonts w:ascii="Times New Roman" w:hAnsi="Times New Roman" w:eastAsiaTheme="minorEastAsia"/>
                                <w:szCs w:val="21"/>
                              </w:rPr>
                              <w:t>@</w:t>
                            </w:r>
                            <w:r>
                              <w:rPr>
                                <w:rFonts w:hint="eastAsia" w:ascii="Times New Roman" w:hAnsi="Times New Roman" w:eastAsiaTheme="minorEastAsia"/>
                                <w:szCs w:val="21"/>
                              </w:rPr>
                              <w:t>9qq</w:t>
                            </w:r>
                            <w:r>
                              <w:rPr>
                                <w:rFonts w:ascii="Times New Roman" w:hAnsi="Times New Roman" w:eastAsiaTheme="minorEastAsia"/>
                                <w:szCs w:val="21"/>
                              </w:rPr>
                              <w:t>.com</w:t>
                            </w:r>
                          </w:p>
                          <w:p>
                            <w:pPr>
                              <w:jc w:val="center"/>
                              <w:rPr>
                                <w:rFonts w:ascii="Arial" w:hAnsi="Arial" w:cs="Arial" w:eastAsiaTheme="minorEastAsia"/>
                                <w:szCs w:val="21"/>
                              </w:rPr>
                            </w:pPr>
                          </w:p>
                          <w:p>
                            <w:pPr>
                              <w:spacing w:line="360" w:lineRule="auto"/>
                              <w:jc w:val="center"/>
                              <w:rPr>
                                <w:rFonts w:ascii="Arial" w:hAnsi="Arial" w:cs="Arial" w:eastAsiaTheme="minorEastAsia"/>
                                <w:szCs w:val="21"/>
                              </w:rPr>
                            </w:pPr>
                            <w:r>
                              <w:rPr>
                                <w:rFonts w:hint="eastAsia" w:ascii="Arial" w:hAnsi="Arial" w:cs="Arial" w:eastAsiaTheme="minorEastAsia"/>
                                <w:b/>
                                <w:bCs/>
                                <w:szCs w:val="21"/>
                              </w:rPr>
                              <w:t>版权专有侵权必究</w:t>
                            </w:r>
                          </w:p>
                        </w:txbxContent>
                      </wps:txbx>
                      <wps:bodyPr upright="1"/>
                    </wps:wsp>
                  </a:graphicData>
                </a:graphic>
              </wp:anchor>
            </w:drawing>
          </mc:Choice>
          <mc:Fallback>
            <w:pict>
              <v:shape id="文本框 37" o:spid="_x0000_s1026" o:spt="202" type="#_x0000_t202" style="position:absolute;left:0pt;margin-left:222.6pt;margin-top:14.2pt;height:297.55pt;width:272.65pt;z-index:251661312;mso-width-relative:page;mso-height-relative:page;" filled="f" stroked="f" coordsize="21600,21600" o:gfxdata="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PFMq&#10;MNgAAAAKAQAADwAAAAAAAAABACAAAAAiAAAAZHJzL2Rvd25yZXYueG1sUEsBAhQAFAAAAAgAh07i&#10;QMkFhx+wAQAAUQMAAA4AAAAAAAAAAQAgAAAAJwEAAGRycy9lMm9Eb2MueG1sUEsFBgAAAAAGAAYA&#10;WQEAAEkFAAAAAA==&#10;">
                <v:fill on="f" focussize="0,0"/>
                <v:stroke on="f"/>
                <v:imagedata o:title=""/>
                <o:lock v:ext="edit" aspectratio="f"/>
                <v:textbox>
                  <w:txbxContent>
                    <w:p>
                      <w:pPr>
                        <w:spacing w:line="360" w:lineRule="auto"/>
                        <w:jc w:val="center"/>
                        <w:rPr>
                          <w:rFonts w:asciiTheme="minorEastAsia" w:hAnsiTheme="minorEastAsia" w:eastAsiaTheme="minorEastAsia" w:cstheme="minorHAnsi"/>
                          <w:szCs w:val="21"/>
                        </w:rPr>
                      </w:pPr>
                      <w:r>
                        <w:rPr>
                          <w:rFonts w:hint="eastAsia" w:asciiTheme="minorEastAsia" w:hAnsiTheme="minorEastAsia" w:eastAsiaTheme="minorEastAsia" w:cstheme="minorHAnsi"/>
                          <w:szCs w:val="21"/>
                        </w:rPr>
                        <w:t>上海实验室装备协会</w:t>
                      </w:r>
                    </w:p>
                    <w:p>
                      <w:pPr>
                        <w:spacing w:line="360" w:lineRule="auto"/>
                        <w:jc w:val="center"/>
                        <w:rPr>
                          <w:rFonts w:asciiTheme="minorEastAsia" w:hAnsiTheme="minorEastAsia" w:eastAsiaTheme="minorEastAsia" w:cstheme="minorHAnsi"/>
                          <w:szCs w:val="21"/>
                        </w:rPr>
                      </w:pPr>
                      <w:r>
                        <w:rPr>
                          <w:rFonts w:hint="eastAsia" w:asciiTheme="minorEastAsia" w:hAnsiTheme="minorEastAsia" w:eastAsiaTheme="minorEastAsia" w:cstheme="minorHAnsi"/>
                          <w:szCs w:val="21"/>
                        </w:rPr>
                        <w:t>团体标准</w:t>
                      </w:r>
                    </w:p>
                    <w:p>
                      <w:pPr>
                        <w:spacing w:line="360" w:lineRule="auto"/>
                        <w:jc w:val="center"/>
                        <w:rPr>
                          <w:rFonts w:ascii="黑体" w:hAnsi="黑体" w:eastAsia="黑体" w:cs="黑体"/>
                          <w:sz w:val="28"/>
                          <w:szCs w:val="28"/>
                        </w:rPr>
                      </w:pPr>
                      <w:r>
                        <w:rPr>
                          <w:rFonts w:hint="eastAsia" w:ascii="黑体" w:hAnsi="黑体" w:eastAsia="黑体" w:cs="黑体"/>
                          <w:sz w:val="28"/>
                          <w:szCs w:val="28"/>
                        </w:rPr>
                        <w:t>实验室用水气配件技术规范</w:t>
                      </w:r>
                    </w:p>
                    <w:p>
                      <w:pPr>
                        <w:spacing w:line="360" w:lineRule="auto"/>
                        <w:jc w:val="center"/>
                        <w:rPr>
                          <w:rFonts w:ascii="黑体" w:hAnsi="黑体" w:eastAsia="黑体" w:cs="黑体"/>
                          <w:sz w:val="28"/>
                          <w:szCs w:val="28"/>
                        </w:rPr>
                      </w:pPr>
                      <w:r>
                        <w:rPr>
                          <w:rFonts w:hint="eastAsia" w:ascii="黑体" w:hAnsi="黑体" w:eastAsia="黑体" w:cs="黑体"/>
                          <w:sz w:val="28"/>
                          <w:szCs w:val="28"/>
                        </w:rPr>
                        <w:t>第3部分：水槽</w:t>
                      </w:r>
                    </w:p>
                    <w:p>
                      <w:pPr>
                        <w:spacing w:line="360" w:lineRule="auto"/>
                        <w:jc w:val="center"/>
                        <w:rPr>
                          <w:rFonts w:ascii="Arial" w:hAnsi="Arial" w:cs="Arial" w:eastAsiaTheme="minorEastAsia"/>
                          <w:szCs w:val="21"/>
                        </w:rPr>
                      </w:pPr>
                      <w:r>
                        <w:rPr>
                          <w:rFonts w:ascii="Arial" w:hAnsi="Arial" w:cs="Arial" w:eastAsiaTheme="minorEastAsia"/>
                          <w:szCs w:val="21"/>
                        </w:rPr>
                        <w:t xml:space="preserve">T/SLEA </w:t>
                      </w:r>
                      <w:r>
                        <w:rPr>
                          <w:rFonts w:hint="eastAsia" w:ascii="Arial" w:hAnsi="Arial" w:cs="Arial" w:eastAsiaTheme="minorEastAsia"/>
                          <w:szCs w:val="21"/>
                        </w:rPr>
                        <w:t>004 1.3</w:t>
                      </w:r>
                      <w:r>
                        <w:rPr>
                          <w:rFonts w:ascii="Arial" w:hAnsi="Arial" w:cs="Arial" w:eastAsiaTheme="minorEastAsia"/>
                          <w:szCs w:val="21"/>
                        </w:rPr>
                        <w:t>—20</w:t>
                      </w:r>
                      <w:r>
                        <w:rPr>
                          <w:rFonts w:hint="eastAsia" w:ascii="Arial" w:hAnsi="Arial" w:cs="Arial" w:eastAsiaTheme="minorEastAsia"/>
                          <w:szCs w:val="21"/>
                        </w:rPr>
                        <w:t>21</w:t>
                      </w:r>
                    </w:p>
                    <w:p>
                      <w:pPr>
                        <w:spacing w:line="480" w:lineRule="auto"/>
                        <w:jc w:val="center"/>
                        <w:rPr>
                          <w:rFonts w:ascii="Arial" w:hAnsi="Arial" w:cs="Arial" w:eastAsiaTheme="minorEastAsia"/>
                          <w:szCs w:val="21"/>
                        </w:rPr>
                      </w:pPr>
                      <w:r>
                        <w:rPr>
                          <w:rFonts w:hint="eastAsia" w:ascii="Arial" w:hAnsi="Arial" w:cs="Arial" w:eastAsiaTheme="minorEastAsia"/>
                          <w:szCs w:val="21"/>
                        </w:rPr>
                        <w:t>※</w:t>
                      </w:r>
                    </w:p>
                    <w:p>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上海实验室装备</w:t>
                      </w:r>
                      <w:r>
                        <w:rPr>
                          <w:rFonts w:hint="eastAsia" w:ascii="Times New Roman" w:hAnsi="Times New Roman" w:eastAsiaTheme="minorEastAsia"/>
                          <w:color w:val="auto"/>
                          <w:szCs w:val="21"/>
                        </w:rPr>
                        <w:t>协会</w:t>
                      </w:r>
                      <w:r>
                        <w:rPr>
                          <w:rFonts w:hint="eastAsia" w:ascii="Times New Roman" w:hAnsi="Times New Roman" w:eastAsiaTheme="minorEastAsia"/>
                          <w:color w:val="auto"/>
                          <w:szCs w:val="21"/>
                          <w:lang w:eastAsia="zh-CN"/>
                        </w:rPr>
                        <w:t>团体</w:t>
                      </w:r>
                      <w:r>
                        <w:rPr>
                          <w:rFonts w:ascii="Times New Roman" w:hAnsi="Times New Roman" w:eastAsiaTheme="minorEastAsia"/>
                          <w:color w:val="auto"/>
                          <w:szCs w:val="21"/>
                        </w:rPr>
                        <w:t>标准</w:t>
                      </w:r>
                      <w:r>
                        <w:rPr>
                          <w:rFonts w:hint="eastAsia" w:ascii="Times New Roman" w:hAnsi="Times New Roman" w:eastAsiaTheme="minorEastAsia"/>
                          <w:color w:val="auto"/>
                          <w:szCs w:val="21"/>
                          <w:lang w:eastAsia="zh-CN"/>
                        </w:rPr>
                        <w:t>工作</w:t>
                      </w:r>
                      <w:r>
                        <w:rPr>
                          <w:rFonts w:ascii="Times New Roman" w:hAnsi="Times New Roman" w:eastAsiaTheme="minorEastAsia"/>
                          <w:color w:val="auto"/>
                          <w:szCs w:val="21"/>
                        </w:rPr>
                        <w:t>委员会编</w:t>
                      </w:r>
                      <w:r>
                        <w:rPr>
                          <w:rFonts w:ascii="Times New Roman" w:hAnsi="Times New Roman" w:eastAsiaTheme="minorEastAsia"/>
                          <w:szCs w:val="21"/>
                        </w:rPr>
                        <w:t>印</w:t>
                      </w:r>
                    </w:p>
                    <w:p>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上海市嘉定区金沙江西路1555弄35号楼707室</w:t>
                      </w:r>
                      <w:r>
                        <w:rPr>
                          <w:rFonts w:ascii="Times New Roman" w:hAnsi="Times New Roman" w:eastAsiaTheme="minorEastAsia"/>
                          <w:szCs w:val="21"/>
                        </w:rPr>
                        <w:t>（100020）</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电话：</w:t>
                      </w:r>
                      <w:r>
                        <w:rPr>
                          <w:rFonts w:hint="eastAsia" w:ascii="Times New Roman" w:hAnsi="Times New Roman" w:eastAsiaTheme="minorEastAsia"/>
                          <w:szCs w:val="21"/>
                        </w:rPr>
                        <w:t>13052283896</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网址：</w:t>
                      </w:r>
                      <w:r>
                        <w:rPr>
                          <w:rFonts w:hint="eastAsia" w:ascii="Times New Roman" w:hAnsi="Times New Roman" w:eastAsiaTheme="minorEastAsia"/>
                          <w:szCs w:val="21"/>
                        </w:rPr>
                        <w:t>www.slea.com.cn</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邮箱：</w:t>
                      </w:r>
                      <w:r>
                        <w:rPr>
                          <w:rFonts w:hint="eastAsia" w:ascii="Times New Roman" w:hAnsi="Times New Roman" w:eastAsiaTheme="minorEastAsia"/>
                          <w:szCs w:val="21"/>
                        </w:rPr>
                        <w:t>slea</w:t>
                      </w:r>
                      <w:r>
                        <w:rPr>
                          <w:rFonts w:ascii="Times New Roman" w:hAnsi="Times New Roman" w:eastAsiaTheme="minorEastAsia"/>
                          <w:szCs w:val="21"/>
                        </w:rPr>
                        <w:t>@</w:t>
                      </w:r>
                      <w:r>
                        <w:rPr>
                          <w:rFonts w:hint="eastAsia" w:ascii="Times New Roman" w:hAnsi="Times New Roman" w:eastAsiaTheme="minorEastAsia"/>
                          <w:szCs w:val="21"/>
                        </w:rPr>
                        <w:t>9qq</w:t>
                      </w:r>
                      <w:r>
                        <w:rPr>
                          <w:rFonts w:ascii="Times New Roman" w:hAnsi="Times New Roman" w:eastAsiaTheme="minorEastAsia"/>
                          <w:szCs w:val="21"/>
                        </w:rPr>
                        <w:t>.com</w:t>
                      </w:r>
                    </w:p>
                    <w:p>
                      <w:pPr>
                        <w:jc w:val="center"/>
                        <w:rPr>
                          <w:rFonts w:ascii="Arial" w:hAnsi="Arial" w:cs="Arial" w:eastAsiaTheme="minorEastAsia"/>
                          <w:szCs w:val="21"/>
                        </w:rPr>
                      </w:pPr>
                    </w:p>
                    <w:p>
                      <w:pPr>
                        <w:spacing w:line="360" w:lineRule="auto"/>
                        <w:jc w:val="center"/>
                        <w:rPr>
                          <w:rFonts w:ascii="Arial" w:hAnsi="Arial" w:cs="Arial" w:eastAsiaTheme="minorEastAsia"/>
                          <w:szCs w:val="21"/>
                        </w:rPr>
                      </w:pPr>
                      <w:r>
                        <w:rPr>
                          <w:rFonts w:hint="eastAsia" w:ascii="Arial" w:hAnsi="Arial" w:cs="Arial" w:eastAsiaTheme="minorEastAsia"/>
                          <w:b/>
                          <w:bCs/>
                          <w:szCs w:val="21"/>
                        </w:rPr>
                        <w:t>版权专有侵权必究</w:t>
                      </w:r>
                    </w:p>
                  </w:txbxContent>
                </v:textbox>
              </v:shape>
            </w:pict>
          </mc:Fallback>
        </mc:AlternateContent>
      </w: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rPr>
          <w:rFonts w:ascii="Times New Roman" w:hAnsi="Times New Roman" w:eastAsiaTheme="minorEastAsia"/>
          <w:color w:val="auto"/>
          <w:szCs w:val="21"/>
        </w:rPr>
      </w:pPr>
    </w:p>
    <w:p>
      <w:pPr>
        <w:ind w:firstLine="420" w:firstLineChars="200"/>
        <w:rPr>
          <w:rFonts w:ascii="Times New Roman" w:hAnsi="Times New Roman" w:eastAsiaTheme="minorEastAsia"/>
          <w:color w:val="auto"/>
          <w:szCs w:val="21"/>
        </w:rPr>
      </w:pPr>
      <w:r>
        <w:rPr>
          <w:color w:val="auto"/>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2817495</wp:posOffset>
                </wp:positionV>
                <wp:extent cx="2089785" cy="388620"/>
                <wp:effectExtent l="0" t="0" r="0" b="0"/>
                <wp:wrapNone/>
                <wp:docPr id="12" name="文本框 38"/>
                <wp:cNvGraphicFramePr/>
                <a:graphic xmlns:a="http://schemas.openxmlformats.org/drawingml/2006/main">
                  <a:graphicData uri="http://schemas.microsoft.com/office/word/2010/wordprocessingShape">
                    <wps:wsp>
                      <wps:cNvSpPr txBox="1"/>
                      <wps:spPr>
                        <a:xfrm>
                          <a:off x="0" y="0"/>
                          <a:ext cx="2089785" cy="388620"/>
                        </a:xfrm>
                        <a:prstGeom prst="rect">
                          <a:avLst/>
                        </a:prstGeom>
                        <a:noFill/>
                        <a:ln>
                          <a:noFill/>
                        </a:ln>
                      </wps:spPr>
                      <wps:txbx>
                        <w:txbxContent>
                          <w:p>
                            <w:pPr>
                              <w:spacing w:line="360" w:lineRule="auto"/>
                              <w:jc w:val="center"/>
                              <w:rPr>
                                <w:rFonts w:ascii="Times New Roman" w:hAnsi="Times New Roman" w:eastAsiaTheme="minorEastAsia"/>
                                <w:szCs w:val="21"/>
                              </w:rPr>
                            </w:pPr>
                            <w:r>
                              <w:rPr>
                                <w:rFonts w:ascii="Times New Roman" w:hAnsi="Times New Roman" w:eastAsiaTheme="minorEastAsia"/>
                                <w:szCs w:val="21"/>
                              </w:rPr>
                              <w:t>打印日期：20</w:t>
                            </w:r>
                            <w:r>
                              <w:rPr>
                                <w:rFonts w:hint="eastAsia" w:ascii="Times New Roman" w:hAnsi="Times New Roman" w:eastAsiaTheme="minorEastAsia"/>
                                <w:szCs w:val="21"/>
                              </w:rPr>
                              <w:t>2</w:t>
                            </w:r>
                            <w:r>
                              <w:rPr>
                                <w:rFonts w:hint="eastAsia" w:ascii="Times New Roman" w:hAnsi="Times New Roman" w:eastAsiaTheme="minorEastAsia"/>
                                <w:szCs w:val="21"/>
                                <w:lang w:val="en-US" w:eastAsia="zh-CN"/>
                              </w:rPr>
                              <w:t>2</w:t>
                            </w:r>
                            <w:r>
                              <w:rPr>
                                <w:rFonts w:ascii="Times New Roman" w:hAnsi="Times New Roman" w:eastAsiaTheme="minorEastAsia"/>
                                <w:szCs w:val="21"/>
                              </w:rPr>
                              <w:t>年××月××日</w:t>
                            </w:r>
                          </w:p>
                        </w:txbxContent>
                      </wps:txbx>
                      <wps:bodyPr upright="1"/>
                    </wps:wsp>
                  </a:graphicData>
                </a:graphic>
              </wp:anchor>
            </w:drawing>
          </mc:Choice>
          <mc:Fallback>
            <w:pict>
              <v:shape id="文本框 38" o:spid="_x0000_s1026" o:spt="202" type="#_x0000_t202" style="position:absolute;left:0pt;margin-left:0pt;margin-top:221.85pt;height:30.6pt;width:164.55pt;z-index:251662336;mso-width-relative:page;mso-height-relative:page;" filled="f" stroked="f" coordsize="21600,21600" o:gfxdata="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GkfJDtYA&#10;AAAIAQAADwAAAAAAAAABACAAAAAiAAAAZHJzL2Rvd25yZXYueG1sUEsBAhQAFAAAAAgAh07iQFIn&#10;hSyvAQAAUAMAAA4AAAAAAAAAAQAgAAAAJQEAAGRycy9lMm9Eb2MueG1sUEsFBgAAAAAGAAYAWQEA&#10;AEYFAAAAAA==&#10;">
                <v:fill on="f" focussize="0,0"/>
                <v:stroke on="f"/>
                <v:imagedata o:title=""/>
                <o:lock v:ext="edit" aspectratio="f"/>
                <v:textbox>
                  <w:txbxContent>
                    <w:p>
                      <w:pPr>
                        <w:spacing w:line="360" w:lineRule="auto"/>
                        <w:jc w:val="center"/>
                        <w:rPr>
                          <w:rFonts w:ascii="Times New Roman" w:hAnsi="Times New Roman" w:eastAsiaTheme="minorEastAsia"/>
                          <w:szCs w:val="21"/>
                        </w:rPr>
                      </w:pPr>
                      <w:r>
                        <w:rPr>
                          <w:rFonts w:ascii="Times New Roman" w:hAnsi="Times New Roman" w:eastAsiaTheme="minorEastAsia"/>
                          <w:szCs w:val="21"/>
                        </w:rPr>
                        <w:t>打印日期：20</w:t>
                      </w:r>
                      <w:r>
                        <w:rPr>
                          <w:rFonts w:hint="eastAsia" w:ascii="Times New Roman" w:hAnsi="Times New Roman" w:eastAsiaTheme="minorEastAsia"/>
                          <w:szCs w:val="21"/>
                        </w:rPr>
                        <w:t>2</w:t>
                      </w:r>
                      <w:r>
                        <w:rPr>
                          <w:rFonts w:hint="eastAsia" w:ascii="Times New Roman" w:hAnsi="Times New Roman" w:eastAsiaTheme="minorEastAsia"/>
                          <w:szCs w:val="21"/>
                          <w:lang w:val="en-US" w:eastAsia="zh-CN"/>
                        </w:rPr>
                        <w:t>2</w:t>
                      </w:r>
                      <w:r>
                        <w:rPr>
                          <w:rFonts w:ascii="Times New Roman" w:hAnsi="Times New Roman" w:eastAsiaTheme="minorEastAsia"/>
                          <w:szCs w:val="21"/>
                        </w:rPr>
                        <w:t>年××月××日</w:t>
                      </w:r>
                    </w:p>
                  </w:txbxContent>
                </v:textbox>
              </v:shape>
            </w:pict>
          </mc:Fallback>
        </mc:AlternateContent>
      </w:r>
    </w:p>
    <w:sectPr>
      <w:headerReference r:id="rId20" w:type="default"/>
      <w:footerReference r:id="rId21" w:type="default"/>
      <w:footerReference r:id="rId22" w:type="even"/>
      <w:pgSz w:w="11906" w:h="16838"/>
      <w:pgMar w:top="1417" w:right="1417" w:bottom="1417" w:left="1417" w:header="1134" w:footer="1020" w:gutter="0"/>
      <w:pgBorders>
        <w:top w:val="none" w:sz="0" w:space="0"/>
        <w:left w:val="none" w:sz="0" w:space="0"/>
        <w:bottom w:val="none" w:sz="0" w:space="0"/>
        <w:right w:val="none" w:sz="0" w:space="0"/>
      </w:pgBorders>
      <w:cols w:space="0" w:num="1"/>
      <w:formProt w:val="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111F1BF-516C-4E44-9089-C2AA33109AAD}"/>
  </w:font>
  <w:font w:name="黑体">
    <w:panose1 w:val="02010609060101010101"/>
    <w:charset w:val="86"/>
    <w:family w:val="auto"/>
    <w:pitch w:val="default"/>
    <w:sig w:usb0="800002BF" w:usb1="38CF7CFA" w:usb2="00000016" w:usb3="00000000" w:csb0="00040001" w:csb1="00000000"/>
    <w:embedRegular r:id="rId2" w:fontKey="{D7F31BB6-0E4D-4177-AB14-57717669F0D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09FC8426-A583-405C-B42B-DA7E925B4F4C}"/>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embedRegular r:id="rId4" w:fontKey="{64F27B37-334F-4453-8C18-B82DF7FAE771}"/>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rFonts w:hint="eastAsia"/>
      </w:rPr>
      <w:t>I</w:t>
    </w:r>
  </w:p>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-29210</wp:posOffset>
              </wp:positionV>
              <wp:extent cx="340995" cy="177165"/>
              <wp:effectExtent l="0" t="0" r="0" b="0"/>
              <wp:wrapNone/>
              <wp:docPr id="15" name="文本框 17"/>
              <wp:cNvGraphicFramePr/>
              <a:graphic xmlns:a="http://schemas.openxmlformats.org/drawingml/2006/main">
                <a:graphicData uri="http://schemas.microsoft.com/office/word/2010/wordprocessingShape">
                  <wps:wsp>
                    <wps:cNvSpPr txBox="1"/>
                    <wps:spPr>
                      <a:xfrm flipH="1">
                        <a:off x="0" y="0"/>
                        <a:ext cx="340995" cy="177165"/>
                      </a:xfrm>
                      <a:prstGeom prst="rect">
                        <a:avLst/>
                      </a:prstGeom>
                      <a:noFill/>
                      <a:ln>
                        <a:noFill/>
                      </a:ln>
                    </wps:spPr>
                    <wps:txbx>
                      <w:txbxContent>
                        <w:p>
                          <w:pPr>
                            <w:pStyle w:val="9"/>
                            <w:ind w:firstLine="180" w:firstLineChars="100"/>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15</w:t>
                          </w:r>
                          <w:r>
                            <w:rPr>
                              <w:rFonts w:hint="eastAsia" w:ascii="宋体" w:hAnsi="宋体" w:cs="宋体"/>
                            </w:rPr>
                            <w:fldChar w:fldCharType="end"/>
                          </w:r>
                        </w:p>
                      </w:txbxContent>
                    </wps:txbx>
                    <wps:bodyPr lIns="0" tIns="0" rIns="0" bIns="0" upright="1"/>
                  </wps:wsp>
                </a:graphicData>
              </a:graphic>
            </wp:anchor>
          </w:drawing>
        </mc:Choice>
        <mc:Fallback>
          <w:pict>
            <v:shape id="文本框 17" o:spid="_x0000_s1026" o:spt="202" type="#_x0000_t202" style="position:absolute;left:0pt;flip:x;margin-top:-2.3pt;height:13.95pt;width:26.85pt;mso-position-horizontal:outside;mso-position-horizontal-relative:margin;z-index:251664384;mso-width-relative:page;mso-height-relative:page;" filled="f" stroked="f" coordsize="21600,21600" o:gfxdata="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59fuQdUAAAAFAQAADwAAAAAAAAABACAAAAAiAAAAZHJzL2Rvd25yZXYueG1s&#10;UEsBAhQAFAAAAAgAh07iQP7p+UnCAQAAfQMAAA4AAAAAAAAAAQAgAAAAJAEAAGRycy9lMm9Eb2Mu&#10;eG1sUEsFBgAAAAAGAAYAWQEAAFgFAAAAAA==&#10;">
              <v:fill on="f" focussize="0,0"/>
              <v:stroke on="f"/>
              <v:imagedata o:title=""/>
              <o:lock v:ext="edit" aspectratio="f"/>
              <v:textbox inset="0mm,0mm,0mm,0mm">
                <w:txbxContent>
                  <w:p>
                    <w:pPr>
                      <w:pStyle w:val="9"/>
                      <w:ind w:firstLine="180" w:firstLineChars="100"/>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15</w:t>
                    </w:r>
                    <w:r>
                      <w:rPr>
                        <w:rFonts w:hint="eastAsia" w:ascii="宋体" w:hAnsi="宋体" w:cs="宋体"/>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437"/>
        <w:tab w:val="clear" w:pos="4153"/>
      </w:tabs>
    </w:pPr>
    <w:r>
      <mc:AlternateContent>
        <mc:Choice Requires="wps">
          <w:drawing>
            <wp:anchor distT="0" distB="0" distL="114300" distR="114300" simplePos="0" relativeHeight="251666432" behindDoc="0" locked="0" layoutInCell="1" allowOverlap="1">
              <wp:simplePos x="0" y="0"/>
              <wp:positionH relativeFrom="margin">
                <wp:posOffset>22225</wp:posOffset>
              </wp:positionH>
              <wp:positionV relativeFrom="paragraph">
                <wp:posOffset>-37465</wp:posOffset>
              </wp:positionV>
              <wp:extent cx="340995" cy="177165"/>
              <wp:effectExtent l="0" t="0" r="0" b="0"/>
              <wp:wrapNone/>
              <wp:docPr id="17" name="文本框 19"/>
              <wp:cNvGraphicFramePr/>
              <a:graphic xmlns:a="http://schemas.openxmlformats.org/drawingml/2006/main">
                <a:graphicData uri="http://schemas.microsoft.com/office/word/2010/wordprocessingShape">
                  <wps:wsp>
                    <wps:cNvSpPr txBox="1"/>
                    <wps:spPr>
                      <a:xfrm flipH="1">
                        <a:off x="0" y="0"/>
                        <a:ext cx="340995" cy="177165"/>
                      </a:xfrm>
                      <a:prstGeom prst="rect">
                        <a:avLst/>
                      </a:prstGeom>
                      <a:noFill/>
                      <a:ln>
                        <a:noFill/>
                      </a:ln>
                    </wps:spPr>
                    <wps:txbx>
                      <w:txbxContent>
                        <w:p>
                          <w:pPr>
                            <w:pStyle w:val="9"/>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16</w:t>
                          </w:r>
                          <w:r>
                            <w:rPr>
                              <w:rFonts w:hint="eastAsia" w:ascii="宋体" w:hAnsi="宋体" w:cs="宋体"/>
                            </w:rPr>
                            <w:fldChar w:fldCharType="end"/>
                          </w:r>
                        </w:p>
                      </w:txbxContent>
                    </wps:txbx>
                    <wps:bodyPr lIns="0" tIns="0" rIns="0" bIns="0" upright="1"/>
                  </wps:wsp>
                </a:graphicData>
              </a:graphic>
            </wp:anchor>
          </w:drawing>
        </mc:Choice>
        <mc:Fallback>
          <w:pict>
            <v:shape id="文本框 19" o:spid="_x0000_s1026" o:spt="202" type="#_x0000_t202" style="position:absolute;left:0pt;flip:x;margin-left:1.75pt;margin-top:-2.95pt;height:13.95pt;width:26.85pt;mso-position-horizontal-relative:margin;z-index:251666432;mso-width-relative:page;mso-height-relative:page;" filled="f" stroked="f" coordsize="21600,21600" o:gfxdata="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vqYt3VAAAABgEAAA8AAAAAAAAAAQAgAAAAIgAAAGRycy9kb3ducmV2Lnht&#10;bFBLAQIUABQAAAAIAIdO4kCrL1l4wwEAAH0DAAAOAAAAAAAAAAEAIAAAACQBAABkcnMvZTJvRG9j&#10;LnhtbFBLBQYAAAAABgAGAFkBAABZBQAAAAA=&#10;">
              <v:fill on="f" focussize="0,0"/>
              <v:stroke on="f"/>
              <v:imagedata o:title=""/>
              <o:lock v:ext="edit" aspectratio="f"/>
              <v:textbox inset="0mm,0mm,0mm,0mm">
                <w:txbxContent>
                  <w:p>
                    <w:pPr>
                      <w:pStyle w:val="9"/>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16</w:t>
                    </w:r>
                    <w:r>
                      <w:rPr>
                        <w:rFonts w:hint="eastAsia" w:ascii="宋体" w:hAnsi="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eastAsia"/>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rFonts w:hint="eastAsia" w:ascii="宋体" w:hAnsi="宋体" w:eastAsia="宋体" w:cs="宋体"/>
      </w:rPr>
    </w:pPr>
    <w:sdt>
      <w:sdtPr>
        <w:id w:val="7778708"/>
      </w:sdtPr>
      <w:sdtEndPr>
        <w:rPr>
          <w:rFonts w:hint="eastAsia" w:ascii="宋体" w:hAnsi="宋体" w:eastAsia="宋体" w:cs="宋体"/>
        </w:rPr>
      </w:sdtEndPr>
      <w:sdtContent>
        <w:r>
          <w:rPr>
            <w:rFonts w:hint="eastAsia" w:ascii="宋体" w:hAnsi="宋体" w:eastAsia="宋体" w:cs="宋体"/>
          </w:rPr>
          <w:t>Ⅰ</w:t>
        </w:r>
      </w:sdtContent>
    </w:sdt>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eastAsia"/>
      </w:rPr>
      <w:t>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995035" cy="139700"/>
              <wp:effectExtent l="0" t="0" r="0" b="0"/>
              <wp:wrapNone/>
              <wp:docPr id="13" name="文本框 1"/>
              <wp:cNvGraphicFramePr/>
              <a:graphic xmlns:a="http://schemas.openxmlformats.org/drawingml/2006/main">
                <a:graphicData uri="http://schemas.microsoft.com/office/word/2010/wordprocessingShape">
                  <wps:wsp>
                    <wps:cNvSpPr txBox="1"/>
                    <wps:spPr>
                      <a:xfrm>
                        <a:off x="0" y="0"/>
                        <a:ext cx="5995035" cy="139700"/>
                      </a:xfrm>
                      <a:prstGeom prst="rect">
                        <a:avLst/>
                      </a:prstGeom>
                      <a:noFill/>
                      <a:ln>
                        <a:noFill/>
                      </a:ln>
                    </wps:spPr>
                    <wps:txbx>
                      <w:txbxContent>
                        <w:p>
                          <w:pPr>
                            <w:pStyle w:val="9"/>
                            <w:ind w:firstLine="360" w:firstLineChars="200"/>
                          </w:pPr>
                          <w:r>
                            <w:fldChar w:fldCharType="begin"/>
                          </w:r>
                          <w:r>
                            <w:instrText xml:space="preserve"> PAGE  \* MERGEFORMAT </w:instrText>
                          </w:r>
                          <w:r>
                            <w:fldChar w:fldCharType="separate"/>
                          </w:r>
                          <w:r>
                            <w:t>17</w:t>
                          </w:r>
                          <w:r>
                            <w:fldChar w:fldCharType="end"/>
                          </w:r>
                        </w:p>
                      </w:txbxContent>
                    </wps:txbx>
                    <wps:bodyPr lIns="0" tIns="0" rIns="0" bIns="0" upright="1">
                      <a:spAutoFit/>
                    </wps:bodyPr>
                  </wps:wsp>
                </a:graphicData>
              </a:graphic>
            </wp:anchor>
          </w:drawing>
        </mc:Choice>
        <mc:Fallback>
          <w:pict>
            <v:shape id="文本框 1" o:spid="_x0000_s1026" o:spt="202" type="#_x0000_t202" style="position:absolute;left:0pt;margin-top:0pt;height:11pt;width:472.05pt;mso-position-horizontal:right;mso-position-horizontal-relative:margin;z-index:251659264;mso-width-relative:page;mso-height-relative:page;" filled="f" stroked="f" coordsize="21600,21600" o:gfxdata="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ChilCNIAAAAEAQAADwAAAAAAAAABACAAAAAiAAAAZHJzL2Rvd25yZXYu&#10;eG1sUEsBAhQAFAAAAAgAh07iQPNgmojIAQAAjQMAAA4AAAAAAAAAAQAgAAAAIQEAAGRycy9lMm9E&#10;b2MueG1sUEsFBgAAAAAGAAYAWQEAAFsFAAAAAA==&#10;">
              <v:fill on="f" focussize="0,0"/>
              <v:stroke on="f"/>
              <v:imagedata o:title=""/>
              <o:lock v:ext="edit" aspectratio="f"/>
              <v:textbox inset="0mm,0mm,0mm,0mm" style="mso-fit-shape-to-text:t;">
                <w:txbxContent>
                  <w:p>
                    <w:pPr>
                      <w:pStyle w:val="9"/>
                      <w:ind w:firstLine="360" w:firstLineChars="20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rPr>
    </w:pPr>
    <w:r>
      <w:rPr>
        <w:sz w:val="18"/>
      </w:rP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9"/>
                    </w:pPr>
                  </w:p>
                </w:txbxContent>
              </v:textbox>
            </v:shape>
          </w:pict>
        </mc:Fallback>
      </mc:AlternateContent>
    </w:r>
    <w:r>
      <w:rPr>
        <w:sz w:val="18"/>
      </w:rP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9"/>
                    </w:pPr>
                  </w:p>
                </w:txbxContent>
              </v:textbox>
            </v:shape>
          </w:pict>
        </mc:Fallback>
      </mc:AlternateContent>
    </w:r>
    <w:r>
      <w:rPr>
        <w:rFonts w:hint="eastAsia"/>
      </w:rPr>
      <w:t>Ⅱ</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w:rPr>
        <w:sz w:val="18"/>
      </w:rP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Ⅱ</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r>
                      <w:rPr>
                        <w:rFonts w:hint="eastAsia"/>
                      </w:rPr>
                      <w:t>Ⅱ</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36"/>
        <w:tab w:val="clear" w:pos="8306"/>
      </w:tabs>
    </w:pPr>
    <w:r>
      <mc:AlternateContent>
        <mc:Choice Requires="wps">
          <w:drawing>
            <wp:anchor distT="0" distB="0" distL="114300" distR="114300" simplePos="0" relativeHeight="251663360" behindDoc="0" locked="0" layoutInCell="1" allowOverlap="1">
              <wp:simplePos x="0" y="0"/>
              <wp:positionH relativeFrom="margin">
                <wp:posOffset>5591810</wp:posOffset>
              </wp:positionH>
              <wp:positionV relativeFrom="paragraph">
                <wp:posOffset>-43815</wp:posOffset>
              </wp:positionV>
              <wp:extent cx="1828800" cy="1828800"/>
              <wp:effectExtent l="0" t="0" r="0" b="0"/>
              <wp:wrapNone/>
              <wp:docPr id="14"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3</w:t>
                          </w:r>
                          <w:r>
                            <w:rPr>
                              <w:rFonts w:hint="eastAsia" w:ascii="宋体" w:hAnsi="宋体" w:cs="宋体"/>
                            </w:rPr>
                            <w:fldChar w:fldCharType="end"/>
                          </w:r>
                        </w:p>
                      </w:txbxContent>
                    </wps:txbx>
                    <wps:bodyPr wrap="none" lIns="0" tIns="0" rIns="0" bIns="0" upright="1">
                      <a:spAutoFit/>
                    </wps:bodyPr>
                  </wps:wsp>
                </a:graphicData>
              </a:graphic>
            </wp:anchor>
          </w:drawing>
        </mc:Choice>
        <mc:Fallback>
          <w:pict>
            <v:shape id="文本框 16" o:spid="_x0000_s1026" o:spt="202" type="#_x0000_t202" style="position:absolute;left:0pt;margin-left:440.3pt;margin-top:-3.45pt;height:144pt;width:144pt;mso-position-horizontal-relative:margin;mso-wrap-style:none;z-index:251663360;mso-width-relative:page;mso-height-relative:page;" filled="f" stroked="f" coordsize="21600,21600" o:gfxdata="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bld1QAAAAsBAAAPAAAAAAAAAAEAIAAAACIAAABkcnMvZG93&#10;bnJldi54bWxQSwECFAAUAAAACACHTuJAYac2gsoBAACbAwAADgAAAAAAAAABACAAAAAkAQAAZHJz&#10;L2Uyb0RvYy54bWxQSwUGAAAAAAYABgBZAQAAYAUAAAAA&#10;">
              <v:fill on="f" focussize="0,0"/>
              <v:stroke on="f"/>
              <v:imagedata o:title=""/>
              <o:lock v:ext="edit" aspectratio="f"/>
              <v:textbox inset="0mm,0mm,0mm,0mm" style="mso-fit-shape-to-text:t;">
                <w:txbxContent>
                  <w:p>
                    <w:pPr>
                      <w:pStyle w:val="9"/>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3</w:t>
                    </w:r>
                    <w:r>
                      <w:rPr>
                        <w:rFonts w:hint="eastAsia" w:ascii="宋体" w:hAnsi="宋体" w:cs="宋体"/>
                      </w:rPr>
                      <w:fldChar w:fldCharType="end"/>
                    </w:r>
                  </w:p>
                </w:txbxContent>
              </v:textbox>
            </v:shape>
          </w:pict>
        </mc:Fallback>
      </mc:AlternateConten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-72390</wp:posOffset>
              </wp:positionV>
              <wp:extent cx="5743575" cy="212090"/>
              <wp:effectExtent l="0" t="0" r="0" b="0"/>
              <wp:wrapNone/>
              <wp:docPr id="16" name="文本框 18"/>
              <wp:cNvGraphicFramePr/>
              <a:graphic xmlns:a="http://schemas.openxmlformats.org/drawingml/2006/main">
                <a:graphicData uri="http://schemas.microsoft.com/office/word/2010/wordprocessingShape">
                  <wps:wsp>
                    <wps:cNvSpPr txBox="1"/>
                    <wps:spPr>
                      <a:xfrm>
                        <a:off x="0" y="0"/>
                        <a:ext cx="5743575" cy="212090"/>
                      </a:xfrm>
                      <a:prstGeom prst="rect">
                        <a:avLst/>
                      </a:prstGeom>
                      <a:noFill/>
                      <a:ln>
                        <a:noFill/>
                      </a:ln>
                    </wps:spPr>
                    <wps:txbx>
                      <w:txbxContent>
                        <w:p>
                          <w:pPr>
                            <w:pStyle w:val="9"/>
                          </w:pPr>
                          <w:r>
                            <w:fldChar w:fldCharType="begin"/>
                          </w:r>
                          <w:r>
                            <w:instrText xml:space="preserve"> PAGE  \* MERGEFORMAT </w:instrText>
                          </w:r>
                          <w:r>
                            <w:fldChar w:fldCharType="separate"/>
                          </w:r>
                          <w:r>
                            <w:t>4</w:t>
                          </w:r>
                          <w:r>
                            <w:fldChar w:fldCharType="end"/>
                          </w:r>
                        </w:p>
                      </w:txbxContent>
                    </wps:txbx>
                    <wps:bodyPr lIns="0" tIns="0" rIns="0" bIns="0" upright="1"/>
                  </wps:wsp>
                </a:graphicData>
              </a:graphic>
            </wp:anchor>
          </w:drawing>
        </mc:Choice>
        <mc:Fallback>
          <w:pict>
            <v:shape id="文本框 18" o:spid="_x0000_s1026" o:spt="202" type="#_x0000_t202" style="position:absolute;left:0pt;margin-top:-5.7pt;height:16.7pt;width:452.25pt;mso-position-horizontal:center;mso-position-horizontal-relative:margin;z-index:251665408;mso-width-relative:page;mso-height-relative:page;" filled="f" stroked="f" coordsize="21600,21600" o:gfxdata="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iQizNYAAAAHAQAADwAAAAAAAAABACAAAAAiAAAAZHJzL2Rvd25yZXYueG1sUEsB&#10;AhQAFAAAAAgAh07iQBYc3i2+AQAAdAMAAA4AAAAAAAAAAQAgAAAAJQEAAGRycy9lMm9Eb2MueG1s&#10;UEsFBgAAAAAGAAYAWQEAAFUFAAAAAA==&#10;">
              <v:fill on="f" focussize="0,0"/>
              <v:stroke on="f"/>
              <v:imagedata o:title=""/>
              <o:lock v:ext="edit" aspectratio="f"/>
              <v:textbox inset="0mm,0mm,0mm,0mm">
                <w:txbxContent>
                  <w:p>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right"/>
      <w:rPr>
        <w:rFonts w:hint="eastAsia" w:ascii="宋体" w:hAnsi="宋体" w:eastAsia="宋体" w:cs="宋体"/>
        <w:lang w:val="en-US" w:eastAsia="zh-CN"/>
      </w:rPr>
    </w:pPr>
    <w:r>
      <w:rPr>
        <w:rFonts w:hint="eastAsia" w:ascii="宋体" w:hAnsi="宋体" w:cs="宋体"/>
      </w:rPr>
      <w:t>T/SLEA 0041.3—202</w:t>
    </w:r>
    <w:r>
      <w:rPr>
        <w:rFonts w:hint="eastAsia" w:ascii="宋体" w:hAnsi="宋体" w:cs="宋体"/>
        <w:lang w:val="en-US" w:eastAsia="zh-CN"/>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left"/>
      <w:rPr>
        <w:rFonts w:hint="eastAsia" w:ascii="宋体" w:hAnsi="宋体" w:cs="宋体"/>
        <w:lang w:val="en-US" w:eastAsia="zh-CN"/>
      </w:rPr>
    </w:pPr>
    <w:r>
      <w:rPr>
        <w:rFonts w:hint="eastAsia" w:ascii="宋体" w:hAnsi="宋体" w:cs="宋体"/>
      </w:rPr>
      <w:t>T/SLEA 0041.3—202</w:t>
    </w:r>
    <w:r>
      <w:rPr>
        <w:rFonts w:hint="eastAsia" w:ascii="宋体" w:hAnsi="宋体" w:cs="宋体"/>
        <w:lang w:val="en-US" w:eastAsia="zh-CN"/>
      </w:rPr>
      <w:t>2</w:t>
    </w:r>
  </w:p>
  <w:p>
    <w:pPr>
      <w:pStyle w:val="10"/>
      <w:pBdr>
        <w:bottom w:val="none" w:color="auto" w:sz="0" w:space="1"/>
      </w:pBdr>
      <w:jc w:val="left"/>
      <w:rPr>
        <w:rFonts w:ascii="宋体" w:hAnsi="宋体" w:cs="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rPr>
        <w:rFonts w:ascii="宋体" w:hAnsi="宋体" w:cs="宋体"/>
      </w:rPr>
    </w:pPr>
    <w:r>
      <w:rPr>
        <w:rFonts w:hint="eastAsia" w:ascii="宋体" w:hAnsi="宋体" w:cs="宋体"/>
      </w:rPr>
      <w:t>T/SLEA 0041.3—2021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right"/>
      <w:rPr>
        <w:rFonts w:hint="eastAsia" w:ascii="宋体" w:hAnsi="宋体" w:eastAsia="宋体" w:cs="宋体"/>
        <w:lang w:val="en-US" w:eastAsia="zh-CN"/>
      </w:rPr>
    </w:pPr>
    <w:r>
      <w:rPr>
        <w:rFonts w:hint="eastAsia" w:ascii="宋体" w:hAnsi="宋体" w:cs="宋体"/>
      </w:rPr>
      <w:t>T/SLEA 0041.3—202</w:t>
    </w:r>
    <w:r>
      <w:rPr>
        <w:rFonts w:hint="eastAsia" w:ascii="宋体" w:hAnsi="宋体" w:cs="宋体"/>
        <w:lang w:val="en-US" w:eastAsia="zh-CN"/>
      </w:rPr>
      <w:t>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left"/>
      <w:rPr>
        <w:rFonts w:hint="eastAsia" w:ascii="宋体" w:hAnsi="宋体" w:eastAsia="宋体" w:cs="宋体"/>
        <w:lang w:val="en-US" w:eastAsia="zh-CN"/>
      </w:rPr>
    </w:pPr>
    <w:r>
      <w:rPr>
        <w:rFonts w:hint="eastAsia" w:ascii="宋体" w:hAnsi="宋体" w:cs="宋体"/>
      </w:rPr>
      <w:t>T/SLEA 0041.3—202</w:t>
    </w:r>
    <w:r>
      <w:rPr>
        <w:rFonts w:hint="eastAsia" w:ascii="宋体" w:hAnsi="宋体" w:cs="宋体"/>
        <w:lang w:val="en-US" w:eastAsia="zh-CN"/>
      </w:rPr>
      <w:t>2</w:t>
    </w:r>
  </w:p>
  <w:p>
    <w:pPr>
      <w:pStyle w:val="10"/>
      <w:pBdr>
        <w:bottom w:val="none" w:color="auto" w:sz="0" w:space="1"/>
      </w:pBdr>
      <w:jc w:val="left"/>
      <w:rPr>
        <w:rFonts w:ascii="宋体" w:hAnsi="宋体" w:cs="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67593"/>
    <w:multiLevelType w:val="singleLevel"/>
    <w:tmpl w:val="8A867593"/>
    <w:lvl w:ilvl="0" w:tentative="0">
      <w:start w:val="1"/>
      <w:numFmt w:val="lowerLetter"/>
      <w:suff w:val="space"/>
      <w:lvlText w:val="%1)"/>
      <w:lvlJc w:val="left"/>
    </w:lvl>
  </w:abstractNum>
  <w:abstractNum w:abstractNumId="1">
    <w:nsid w:val="052174EA"/>
    <w:multiLevelType w:val="singleLevel"/>
    <w:tmpl w:val="052174EA"/>
    <w:lvl w:ilvl="0" w:tentative="0">
      <w:start w:val="1"/>
      <w:numFmt w:val="lowerLetter"/>
      <w:suff w:val="space"/>
      <w:lvlText w:val="%1)"/>
      <w:lvlJc w:val="left"/>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57D3FBC"/>
    <w:multiLevelType w:val="multilevel"/>
    <w:tmpl w:val="657D3FBC"/>
    <w:lvl w:ilvl="0" w:tentative="0">
      <w:start w:val="1"/>
      <w:numFmt w:val="upperLetter"/>
      <w:pStyle w:val="3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NotTrackFormatting/>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78E"/>
    <w:rsid w:val="000008DD"/>
    <w:rsid w:val="00002290"/>
    <w:rsid w:val="00004E68"/>
    <w:rsid w:val="000060DB"/>
    <w:rsid w:val="000063F5"/>
    <w:rsid w:val="00006A14"/>
    <w:rsid w:val="0001169F"/>
    <w:rsid w:val="000118F1"/>
    <w:rsid w:val="0001211A"/>
    <w:rsid w:val="00014E88"/>
    <w:rsid w:val="000164AB"/>
    <w:rsid w:val="0001789B"/>
    <w:rsid w:val="00021EBF"/>
    <w:rsid w:val="00023E05"/>
    <w:rsid w:val="0002719A"/>
    <w:rsid w:val="000326AA"/>
    <w:rsid w:val="000333A0"/>
    <w:rsid w:val="00033618"/>
    <w:rsid w:val="0003587B"/>
    <w:rsid w:val="0003598E"/>
    <w:rsid w:val="00036161"/>
    <w:rsid w:val="000369F6"/>
    <w:rsid w:val="0003711D"/>
    <w:rsid w:val="00041C69"/>
    <w:rsid w:val="0004203F"/>
    <w:rsid w:val="0004334B"/>
    <w:rsid w:val="000433C1"/>
    <w:rsid w:val="00043B48"/>
    <w:rsid w:val="00044935"/>
    <w:rsid w:val="00046B95"/>
    <w:rsid w:val="00046E0B"/>
    <w:rsid w:val="00047227"/>
    <w:rsid w:val="000478B0"/>
    <w:rsid w:val="00047E0E"/>
    <w:rsid w:val="0005005F"/>
    <w:rsid w:val="0005177B"/>
    <w:rsid w:val="0005188B"/>
    <w:rsid w:val="000524BC"/>
    <w:rsid w:val="00053EBD"/>
    <w:rsid w:val="00054911"/>
    <w:rsid w:val="00055772"/>
    <w:rsid w:val="00056371"/>
    <w:rsid w:val="0005721A"/>
    <w:rsid w:val="00062317"/>
    <w:rsid w:val="00062568"/>
    <w:rsid w:val="00062984"/>
    <w:rsid w:val="00062CFC"/>
    <w:rsid w:val="00064341"/>
    <w:rsid w:val="00064392"/>
    <w:rsid w:val="0006630B"/>
    <w:rsid w:val="00067423"/>
    <w:rsid w:val="000675D8"/>
    <w:rsid w:val="00073741"/>
    <w:rsid w:val="000778A1"/>
    <w:rsid w:val="000778A4"/>
    <w:rsid w:val="00080BD6"/>
    <w:rsid w:val="00080EE3"/>
    <w:rsid w:val="000841E2"/>
    <w:rsid w:val="00084422"/>
    <w:rsid w:val="00085388"/>
    <w:rsid w:val="000872F2"/>
    <w:rsid w:val="00087487"/>
    <w:rsid w:val="00090B16"/>
    <w:rsid w:val="00091383"/>
    <w:rsid w:val="000918F3"/>
    <w:rsid w:val="00092570"/>
    <w:rsid w:val="00092D0B"/>
    <w:rsid w:val="000949CD"/>
    <w:rsid w:val="00095009"/>
    <w:rsid w:val="000A0739"/>
    <w:rsid w:val="000A0891"/>
    <w:rsid w:val="000A25DC"/>
    <w:rsid w:val="000B046E"/>
    <w:rsid w:val="000B2523"/>
    <w:rsid w:val="000B26EC"/>
    <w:rsid w:val="000B3210"/>
    <w:rsid w:val="000B39B7"/>
    <w:rsid w:val="000B4E4D"/>
    <w:rsid w:val="000C063A"/>
    <w:rsid w:val="000C0E56"/>
    <w:rsid w:val="000C2D80"/>
    <w:rsid w:val="000C3467"/>
    <w:rsid w:val="000C4405"/>
    <w:rsid w:val="000C46CE"/>
    <w:rsid w:val="000C50DB"/>
    <w:rsid w:val="000C5B24"/>
    <w:rsid w:val="000C632D"/>
    <w:rsid w:val="000C63A9"/>
    <w:rsid w:val="000C696E"/>
    <w:rsid w:val="000C6EAD"/>
    <w:rsid w:val="000C7195"/>
    <w:rsid w:val="000C79F6"/>
    <w:rsid w:val="000D1070"/>
    <w:rsid w:val="000D2B49"/>
    <w:rsid w:val="000D3375"/>
    <w:rsid w:val="000D367F"/>
    <w:rsid w:val="000D49A7"/>
    <w:rsid w:val="000D527B"/>
    <w:rsid w:val="000E0EC2"/>
    <w:rsid w:val="000E2AA0"/>
    <w:rsid w:val="000E358B"/>
    <w:rsid w:val="000E46D2"/>
    <w:rsid w:val="000E4E3A"/>
    <w:rsid w:val="000E6231"/>
    <w:rsid w:val="000E6247"/>
    <w:rsid w:val="000E7AE0"/>
    <w:rsid w:val="000F10A9"/>
    <w:rsid w:val="000F1A6A"/>
    <w:rsid w:val="000F1EEB"/>
    <w:rsid w:val="000F4BED"/>
    <w:rsid w:val="000F539B"/>
    <w:rsid w:val="000F59D2"/>
    <w:rsid w:val="000F6FF1"/>
    <w:rsid w:val="00100D30"/>
    <w:rsid w:val="001020E6"/>
    <w:rsid w:val="00102E3D"/>
    <w:rsid w:val="00102ECF"/>
    <w:rsid w:val="00104908"/>
    <w:rsid w:val="001061FD"/>
    <w:rsid w:val="00106EEC"/>
    <w:rsid w:val="001103E6"/>
    <w:rsid w:val="00115950"/>
    <w:rsid w:val="00115B93"/>
    <w:rsid w:val="001162E2"/>
    <w:rsid w:val="00121AFD"/>
    <w:rsid w:val="00122319"/>
    <w:rsid w:val="00122602"/>
    <w:rsid w:val="001238EC"/>
    <w:rsid w:val="00123B18"/>
    <w:rsid w:val="0012633D"/>
    <w:rsid w:val="0013109A"/>
    <w:rsid w:val="00132201"/>
    <w:rsid w:val="00133E3E"/>
    <w:rsid w:val="00134BD3"/>
    <w:rsid w:val="00134C70"/>
    <w:rsid w:val="00136059"/>
    <w:rsid w:val="00137C96"/>
    <w:rsid w:val="00140496"/>
    <w:rsid w:val="001408D3"/>
    <w:rsid w:val="001427AB"/>
    <w:rsid w:val="001440F6"/>
    <w:rsid w:val="00144F9D"/>
    <w:rsid w:val="00145CE8"/>
    <w:rsid w:val="00145F32"/>
    <w:rsid w:val="001461C7"/>
    <w:rsid w:val="0015332D"/>
    <w:rsid w:val="00153439"/>
    <w:rsid w:val="00154C15"/>
    <w:rsid w:val="00156050"/>
    <w:rsid w:val="00157396"/>
    <w:rsid w:val="00157D2B"/>
    <w:rsid w:val="001600CA"/>
    <w:rsid w:val="00160912"/>
    <w:rsid w:val="00162C47"/>
    <w:rsid w:val="00163978"/>
    <w:rsid w:val="001639BC"/>
    <w:rsid w:val="00163B6B"/>
    <w:rsid w:val="00163B86"/>
    <w:rsid w:val="0016593F"/>
    <w:rsid w:val="00167109"/>
    <w:rsid w:val="00167CC8"/>
    <w:rsid w:val="0017272B"/>
    <w:rsid w:val="001729A9"/>
    <w:rsid w:val="001731A9"/>
    <w:rsid w:val="00174465"/>
    <w:rsid w:val="001755D3"/>
    <w:rsid w:val="00181E7B"/>
    <w:rsid w:val="00182A6E"/>
    <w:rsid w:val="0018305C"/>
    <w:rsid w:val="00184359"/>
    <w:rsid w:val="001845CD"/>
    <w:rsid w:val="001849D6"/>
    <w:rsid w:val="00185FFE"/>
    <w:rsid w:val="0018694A"/>
    <w:rsid w:val="001902B6"/>
    <w:rsid w:val="0019051B"/>
    <w:rsid w:val="00191FBF"/>
    <w:rsid w:val="00194BA6"/>
    <w:rsid w:val="00195AC2"/>
    <w:rsid w:val="00196EE9"/>
    <w:rsid w:val="0019751B"/>
    <w:rsid w:val="001A26A5"/>
    <w:rsid w:val="001A2755"/>
    <w:rsid w:val="001A529E"/>
    <w:rsid w:val="001A64C4"/>
    <w:rsid w:val="001A66B1"/>
    <w:rsid w:val="001B006E"/>
    <w:rsid w:val="001B0B68"/>
    <w:rsid w:val="001B1B73"/>
    <w:rsid w:val="001B37A2"/>
    <w:rsid w:val="001B5103"/>
    <w:rsid w:val="001B5B67"/>
    <w:rsid w:val="001B5DEF"/>
    <w:rsid w:val="001B7740"/>
    <w:rsid w:val="001C010F"/>
    <w:rsid w:val="001C0C5D"/>
    <w:rsid w:val="001C0D3E"/>
    <w:rsid w:val="001C1594"/>
    <w:rsid w:val="001C2AF8"/>
    <w:rsid w:val="001C594D"/>
    <w:rsid w:val="001C678B"/>
    <w:rsid w:val="001C7C4D"/>
    <w:rsid w:val="001D041E"/>
    <w:rsid w:val="001D0FC7"/>
    <w:rsid w:val="001D290B"/>
    <w:rsid w:val="001D4B39"/>
    <w:rsid w:val="001D5D53"/>
    <w:rsid w:val="001E07C4"/>
    <w:rsid w:val="001E0EC9"/>
    <w:rsid w:val="001E13D3"/>
    <w:rsid w:val="001E6407"/>
    <w:rsid w:val="001E652A"/>
    <w:rsid w:val="001E66CE"/>
    <w:rsid w:val="001E6F73"/>
    <w:rsid w:val="001E7299"/>
    <w:rsid w:val="001E741C"/>
    <w:rsid w:val="001F00B2"/>
    <w:rsid w:val="001F0217"/>
    <w:rsid w:val="001F0259"/>
    <w:rsid w:val="001F14B6"/>
    <w:rsid w:val="001F3E17"/>
    <w:rsid w:val="001F49D4"/>
    <w:rsid w:val="001F5226"/>
    <w:rsid w:val="001F6B7D"/>
    <w:rsid w:val="00201594"/>
    <w:rsid w:val="00201A98"/>
    <w:rsid w:val="00203216"/>
    <w:rsid w:val="002032E6"/>
    <w:rsid w:val="002047E0"/>
    <w:rsid w:val="00204926"/>
    <w:rsid w:val="002104D8"/>
    <w:rsid w:val="00213485"/>
    <w:rsid w:val="00213DB8"/>
    <w:rsid w:val="0021610E"/>
    <w:rsid w:val="002161F6"/>
    <w:rsid w:val="00216AE9"/>
    <w:rsid w:val="00221673"/>
    <w:rsid w:val="00224770"/>
    <w:rsid w:val="0022540C"/>
    <w:rsid w:val="00226867"/>
    <w:rsid w:val="00231209"/>
    <w:rsid w:val="00231262"/>
    <w:rsid w:val="002320D8"/>
    <w:rsid w:val="0023272C"/>
    <w:rsid w:val="002337AA"/>
    <w:rsid w:val="0023411C"/>
    <w:rsid w:val="00235389"/>
    <w:rsid w:val="00235565"/>
    <w:rsid w:val="002365FC"/>
    <w:rsid w:val="00236C3C"/>
    <w:rsid w:val="00236F19"/>
    <w:rsid w:val="0024109F"/>
    <w:rsid w:val="002426AF"/>
    <w:rsid w:val="00243240"/>
    <w:rsid w:val="0024463C"/>
    <w:rsid w:val="0024754E"/>
    <w:rsid w:val="00247B9C"/>
    <w:rsid w:val="00250CF4"/>
    <w:rsid w:val="00251EA1"/>
    <w:rsid w:val="002524A8"/>
    <w:rsid w:val="0025402D"/>
    <w:rsid w:val="00254DDD"/>
    <w:rsid w:val="00257948"/>
    <w:rsid w:val="00261480"/>
    <w:rsid w:val="0026473F"/>
    <w:rsid w:val="00267DFF"/>
    <w:rsid w:val="00270643"/>
    <w:rsid w:val="00271EB4"/>
    <w:rsid w:val="0027304D"/>
    <w:rsid w:val="002744AD"/>
    <w:rsid w:val="002776F7"/>
    <w:rsid w:val="00277A7D"/>
    <w:rsid w:val="0028058A"/>
    <w:rsid w:val="0028148C"/>
    <w:rsid w:val="00281981"/>
    <w:rsid w:val="00282ABA"/>
    <w:rsid w:val="00282BAF"/>
    <w:rsid w:val="00282D8D"/>
    <w:rsid w:val="0029217A"/>
    <w:rsid w:val="0029428B"/>
    <w:rsid w:val="0029678A"/>
    <w:rsid w:val="0029749D"/>
    <w:rsid w:val="00297581"/>
    <w:rsid w:val="0029795A"/>
    <w:rsid w:val="002A2358"/>
    <w:rsid w:val="002A504C"/>
    <w:rsid w:val="002A64D5"/>
    <w:rsid w:val="002A6BC4"/>
    <w:rsid w:val="002A6D00"/>
    <w:rsid w:val="002A73E7"/>
    <w:rsid w:val="002A7956"/>
    <w:rsid w:val="002B0C59"/>
    <w:rsid w:val="002C11AC"/>
    <w:rsid w:val="002C184D"/>
    <w:rsid w:val="002C1CB4"/>
    <w:rsid w:val="002C58E4"/>
    <w:rsid w:val="002C789B"/>
    <w:rsid w:val="002D0D87"/>
    <w:rsid w:val="002D1488"/>
    <w:rsid w:val="002D25FC"/>
    <w:rsid w:val="002D3866"/>
    <w:rsid w:val="002D4040"/>
    <w:rsid w:val="002D5740"/>
    <w:rsid w:val="002D7291"/>
    <w:rsid w:val="002D7EFA"/>
    <w:rsid w:val="002E053E"/>
    <w:rsid w:val="002E15DE"/>
    <w:rsid w:val="002E188D"/>
    <w:rsid w:val="002E2CE7"/>
    <w:rsid w:val="002E4D5C"/>
    <w:rsid w:val="002E515F"/>
    <w:rsid w:val="002E65E8"/>
    <w:rsid w:val="002E74B2"/>
    <w:rsid w:val="002F0BC2"/>
    <w:rsid w:val="002F0C1A"/>
    <w:rsid w:val="002F1080"/>
    <w:rsid w:val="002F25F3"/>
    <w:rsid w:val="002F2D7C"/>
    <w:rsid w:val="002F54D6"/>
    <w:rsid w:val="002F5541"/>
    <w:rsid w:val="002F6299"/>
    <w:rsid w:val="002F63FC"/>
    <w:rsid w:val="002F6699"/>
    <w:rsid w:val="00303D09"/>
    <w:rsid w:val="00305440"/>
    <w:rsid w:val="00305914"/>
    <w:rsid w:val="00310762"/>
    <w:rsid w:val="00311204"/>
    <w:rsid w:val="003118B7"/>
    <w:rsid w:val="00312542"/>
    <w:rsid w:val="00313E21"/>
    <w:rsid w:val="00314773"/>
    <w:rsid w:val="00317574"/>
    <w:rsid w:val="00317F17"/>
    <w:rsid w:val="0032031E"/>
    <w:rsid w:val="00320EF1"/>
    <w:rsid w:val="00321EF9"/>
    <w:rsid w:val="0032263C"/>
    <w:rsid w:val="00324BF4"/>
    <w:rsid w:val="0032625B"/>
    <w:rsid w:val="00326299"/>
    <w:rsid w:val="00326905"/>
    <w:rsid w:val="00326B3C"/>
    <w:rsid w:val="0032764C"/>
    <w:rsid w:val="00332662"/>
    <w:rsid w:val="00334256"/>
    <w:rsid w:val="00334C8F"/>
    <w:rsid w:val="0033541B"/>
    <w:rsid w:val="00336ACE"/>
    <w:rsid w:val="00336F5C"/>
    <w:rsid w:val="00340066"/>
    <w:rsid w:val="00343B04"/>
    <w:rsid w:val="00343F72"/>
    <w:rsid w:val="00343FA4"/>
    <w:rsid w:val="0034412D"/>
    <w:rsid w:val="00344751"/>
    <w:rsid w:val="00351165"/>
    <w:rsid w:val="00354D17"/>
    <w:rsid w:val="00356B44"/>
    <w:rsid w:val="00356FE6"/>
    <w:rsid w:val="00357955"/>
    <w:rsid w:val="00363B9B"/>
    <w:rsid w:val="00365E71"/>
    <w:rsid w:val="003715DA"/>
    <w:rsid w:val="00371937"/>
    <w:rsid w:val="00372645"/>
    <w:rsid w:val="00373118"/>
    <w:rsid w:val="00380950"/>
    <w:rsid w:val="00381CC4"/>
    <w:rsid w:val="00382605"/>
    <w:rsid w:val="00382A2B"/>
    <w:rsid w:val="0038311B"/>
    <w:rsid w:val="003838B0"/>
    <w:rsid w:val="003851AD"/>
    <w:rsid w:val="003857B5"/>
    <w:rsid w:val="00385E04"/>
    <w:rsid w:val="00385FF9"/>
    <w:rsid w:val="003866C3"/>
    <w:rsid w:val="003900F3"/>
    <w:rsid w:val="003904E8"/>
    <w:rsid w:val="00391174"/>
    <w:rsid w:val="00391F10"/>
    <w:rsid w:val="00392FDC"/>
    <w:rsid w:val="00394A33"/>
    <w:rsid w:val="00394C55"/>
    <w:rsid w:val="00394D49"/>
    <w:rsid w:val="00396E8A"/>
    <w:rsid w:val="00396F3D"/>
    <w:rsid w:val="003A1185"/>
    <w:rsid w:val="003A1C13"/>
    <w:rsid w:val="003A1F6E"/>
    <w:rsid w:val="003A238F"/>
    <w:rsid w:val="003A3460"/>
    <w:rsid w:val="003A36F3"/>
    <w:rsid w:val="003A37BE"/>
    <w:rsid w:val="003A3A1A"/>
    <w:rsid w:val="003A3B9E"/>
    <w:rsid w:val="003A5CF1"/>
    <w:rsid w:val="003A7DEF"/>
    <w:rsid w:val="003A7F56"/>
    <w:rsid w:val="003A7F69"/>
    <w:rsid w:val="003B17D1"/>
    <w:rsid w:val="003B3E01"/>
    <w:rsid w:val="003B6FA6"/>
    <w:rsid w:val="003B7C61"/>
    <w:rsid w:val="003C0798"/>
    <w:rsid w:val="003C2CBB"/>
    <w:rsid w:val="003C3819"/>
    <w:rsid w:val="003C3E36"/>
    <w:rsid w:val="003C44E4"/>
    <w:rsid w:val="003C6160"/>
    <w:rsid w:val="003C768E"/>
    <w:rsid w:val="003C7F17"/>
    <w:rsid w:val="003D0CA9"/>
    <w:rsid w:val="003D0D4E"/>
    <w:rsid w:val="003D37E0"/>
    <w:rsid w:val="003D4F9F"/>
    <w:rsid w:val="003D55F5"/>
    <w:rsid w:val="003D6C70"/>
    <w:rsid w:val="003E0A92"/>
    <w:rsid w:val="003E11C9"/>
    <w:rsid w:val="003E245D"/>
    <w:rsid w:val="003E2CFE"/>
    <w:rsid w:val="003E366F"/>
    <w:rsid w:val="003E3ABD"/>
    <w:rsid w:val="003E429A"/>
    <w:rsid w:val="003E569F"/>
    <w:rsid w:val="003F2013"/>
    <w:rsid w:val="003F3AAC"/>
    <w:rsid w:val="003F5099"/>
    <w:rsid w:val="003F50F6"/>
    <w:rsid w:val="003F5616"/>
    <w:rsid w:val="003F6E79"/>
    <w:rsid w:val="00400C14"/>
    <w:rsid w:val="00401870"/>
    <w:rsid w:val="004023BE"/>
    <w:rsid w:val="00402509"/>
    <w:rsid w:val="004031D4"/>
    <w:rsid w:val="004052BD"/>
    <w:rsid w:val="00405AB2"/>
    <w:rsid w:val="004061F5"/>
    <w:rsid w:val="00410F48"/>
    <w:rsid w:val="00411560"/>
    <w:rsid w:val="004117FE"/>
    <w:rsid w:val="00412BA0"/>
    <w:rsid w:val="00415AD6"/>
    <w:rsid w:val="004167DA"/>
    <w:rsid w:val="00417C27"/>
    <w:rsid w:val="00421CAC"/>
    <w:rsid w:val="00422434"/>
    <w:rsid w:val="00425425"/>
    <w:rsid w:val="004254F5"/>
    <w:rsid w:val="0042557C"/>
    <w:rsid w:val="004260A6"/>
    <w:rsid w:val="0042646E"/>
    <w:rsid w:val="0042674F"/>
    <w:rsid w:val="00427248"/>
    <w:rsid w:val="004276F4"/>
    <w:rsid w:val="00431C23"/>
    <w:rsid w:val="0043208D"/>
    <w:rsid w:val="004339FB"/>
    <w:rsid w:val="00433AE2"/>
    <w:rsid w:val="00434C88"/>
    <w:rsid w:val="00435E64"/>
    <w:rsid w:val="004419A3"/>
    <w:rsid w:val="00441A80"/>
    <w:rsid w:val="00441DAA"/>
    <w:rsid w:val="00442DB8"/>
    <w:rsid w:val="00443541"/>
    <w:rsid w:val="00446413"/>
    <w:rsid w:val="00450E7B"/>
    <w:rsid w:val="00450EB3"/>
    <w:rsid w:val="00454E77"/>
    <w:rsid w:val="00455F71"/>
    <w:rsid w:val="004566C1"/>
    <w:rsid w:val="00456A46"/>
    <w:rsid w:val="00457F3E"/>
    <w:rsid w:val="00462491"/>
    <w:rsid w:val="004625EA"/>
    <w:rsid w:val="00463C4E"/>
    <w:rsid w:val="00467EE9"/>
    <w:rsid w:val="004702B8"/>
    <w:rsid w:val="00470B72"/>
    <w:rsid w:val="004711BA"/>
    <w:rsid w:val="004721E4"/>
    <w:rsid w:val="00472626"/>
    <w:rsid w:val="0047262F"/>
    <w:rsid w:val="0047448C"/>
    <w:rsid w:val="00474F09"/>
    <w:rsid w:val="0048215F"/>
    <w:rsid w:val="004825C3"/>
    <w:rsid w:val="004827BF"/>
    <w:rsid w:val="004831A8"/>
    <w:rsid w:val="00483F34"/>
    <w:rsid w:val="00485D17"/>
    <w:rsid w:val="0048712A"/>
    <w:rsid w:val="004874D5"/>
    <w:rsid w:val="004901FA"/>
    <w:rsid w:val="0049105A"/>
    <w:rsid w:val="00491B1A"/>
    <w:rsid w:val="004925DA"/>
    <w:rsid w:val="00492A14"/>
    <w:rsid w:val="00492BE2"/>
    <w:rsid w:val="0049432A"/>
    <w:rsid w:val="0049478E"/>
    <w:rsid w:val="00494C10"/>
    <w:rsid w:val="00495602"/>
    <w:rsid w:val="00495E9A"/>
    <w:rsid w:val="00496D40"/>
    <w:rsid w:val="00496E6C"/>
    <w:rsid w:val="004976B0"/>
    <w:rsid w:val="004A17D8"/>
    <w:rsid w:val="004A1EFC"/>
    <w:rsid w:val="004A1F25"/>
    <w:rsid w:val="004A290C"/>
    <w:rsid w:val="004A30CF"/>
    <w:rsid w:val="004A46E4"/>
    <w:rsid w:val="004A55BF"/>
    <w:rsid w:val="004B037E"/>
    <w:rsid w:val="004B0F00"/>
    <w:rsid w:val="004B1B36"/>
    <w:rsid w:val="004B3B19"/>
    <w:rsid w:val="004B481F"/>
    <w:rsid w:val="004B4A1A"/>
    <w:rsid w:val="004B5666"/>
    <w:rsid w:val="004B58AF"/>
    <w:rsid w:val="004B59CB"/>
    <w:rsid w:val="004C093A"/>
    <w:rsid w:val="004C13F5"/>
    <w:rsid w:val="004C2BE7"/>
    <w:rsid w:val="004C31E6"/>
    <w:rsid w:val="004C3A51"/>
    <w:rsid w:val="004C4B9A"/>
    <w:rsid w:val="004C68EA"/>
    <w:rsid w:val="004D137D"/>
    <w:rsid w:val="004D175A"/>
    <w:rsid w:val="004D2805"/>
    <w:rsid w:val="004D4F87"/>
    <w:rsid w:val="004E2F46"/>
    <w:rsid w:val="004E5534"/>
    <w:rsid w:val="004E5EBC"/>
    <w:rsid w:val="004E6571"/>
    <w:rsid w:val="004E6EDA"/>
    <w:rsid w:val="004F0F01"/>
    <w:rsid w:val="004F1A18"/>
    <w:rsid w:val="004F259E"/>
    <w:rsid w:val="004F53AD"/>
    <w:rsid w:val="004F5621"/>
    <w:rsid w:val="004F5898"/>
    <w:rsid w:val="004F6AF3"/>
    <w:rsid w:val="004F7644"/>
    <w:rsid w:val="004F76D2"/>
    <w:rsid w:val="004F7795"/>
    <w:rsid w:val="0050026C"/>
    <w:rsid w:val="00500BA4"/>
    <w:rsid w:val="005018D4"/>
    <w:rsid w:val="00501BE7"/>
    <w:rsid w:val="005040A9"/>
    <w:rsid w:val="0051250B"/>
    <w:rsid w:val="005129E2"/>
    <w:rsid w:val="0051358B"/>
    <w:rsid w:val="005147F6"/>
    <w:rsid w:val="005149F1"/>
    <w:rsid w:val="00515FEF"/>
    <w:rsid w:val="005203DE"/>
    <w:rsid w:val="00521D71"/>
    <w:rsid w:val="0052493C"/>
    <w:rsid w:val="00525F51"/>
    <w:rsid w:val="005269C3"/>
    <w:rsid w:val="00526B56"/>
    <w:rsid w:val="005271FD"/>
    <w:rsid w:val="005274A1"/>
    <w:rsid w:val="00527DDE"/>
    <w:rsid w:val="00527FBA"/>
    <w:rsid w:val="0053117A"/>
    <w:rsid w:val="00531645"/>
    <w:rsid w:val="00531DBB"/>
    <w:rsid w:val="00532C0C"/>
    <w:rsid w:val="00533EA7"/>
    <w:rsid w:val="00535065"/>
    <w:rsid w:val="0053613A"/>
    <w:rsid w:val="00537E0C"/>
    <w:rsid w:val="00540197"/>
    <w:rsid w:val="005433C1"/>
    <w:rsid w:val="0054396F"/>
    <w:rsid w:val="00545424"/>
    <w:rsid w:val="005454DD"/>
    <w:rsid w:val="00550A4F"/>
    <w:rsid w:val="00551578"/>
    <w:rsid w:val="00554137"/>
    <w:rsid w:val="0055585F"/>
    <w:rsid w:val="00557C08"/>
    <w:rsid w:val="00564323"/>
    <w:rsid w:val="00566310"/>
    <w:rsid w:val="00570B14"/>
    <w:rsid w:val="005711C8"/>
    <w:rsid w:val="005727CC"/>
    <w:rsid w:val="00576279"/>
    <w:rsid w:val="00581F39"/>
    <w:rsid w:val="00582577"/>
    <w:rsid w:val="0058267F"/>
    <w:rsid w:val="00583855"/>
    <w:rsid w:val="00584D89"/>
    <w:rsid w:val="005875F7"/>
    <w:rsid w:val="00590E08"/>
    <w:rsid w:val="00591098"/>
    <w:rsid w:val="00593720"/>
    <w:rsid w:val="00593A7C"/>
    <w:rsid w:val="00593C92"/>
    <w:rsid w:val="005949AB"/>
    <w:rsid w:val="005953BE"/>
    <w:rsid w:val="00597166"/>
    <w:rsid w:val="005A01B7"/>
    <w:rsid w:val="005A5AFA"/>
    <w:rsid w:val="005A5CCE"/>
    <w:rsid w:val="005A6473"/>
    <w:rsid w:val="005A6496"/>
    <w:rsid w:val="005A7989"/>
    <w:rsid w:val="005A7B6F"/>
    <w:rsid w:val="005B0CA7"/>
    <w:rsid w:val="005B28C1"/>
    <w:rsid w:val="005B320E"/>
    <w:rsid w:val="005B6A02"/>
    <w:rsid w:val="005B7D6F"/>
    <w:rsid w:val="005C02F7"/>
    <w:rsid w:val="005C4186"/>
    <w:rsid w:val="005C4B92"/>
    <w:rsid w:val="005C70F0"/>
    <w:rsid w:val="005D000B"/>
    <w:rsid w:val="005D0ECA"/>
    <w:rsid w:val="005D2877"/>
    <w:rsid w:val="005D3C2E"/>
    <w:rsid w:val="005D3ED2"/>
    <w:rsid w:val="005D4814"/>
    <w:rsid w:val="005D5541"/>
    <w:rsid w:val="005D5FCD"/>
    <w:rsid w:val="005D610E"/>
    <w:rsid w:val="005D69CB"/>
    <w:rsid w:val="005D7374"/>
    <w:rsid w:val="005D7907"/>
    <w:rsid w:val="005E02B9"/>
    <w:rsid w:val="005E08C7"/>
    <w:rsid w:val="005E4AB0"/>
    <w:rsid w:val="005E588B"/>
    <w:rsid w:val="005E613D"/>
    <w:rsid w:val="005E6534"/>
    <w:rsid w:val="005E7682"/>
    <w:rsid w:val="005F067D"/>
    <w:rsid w:val="005F0930"/>
    <w:rsid w:val="005F63EF"/>
    <w:rsid w:val="00600E51"/>
    <w:rsid w:val="0060107F"/>
    <w:rsid w:val="006026A2"/>
    <w:rsid w:val="00602AD1"/>
    <w:rsid w:val="00606360"/>
    <w:rsid w:val="006068C7"/>
    <w:rsid w:val="00606C43"/>
    <w:rsid w:val="00607D35"/>
    <w:rsid w:val="00610513"/>
    <w:rsid w:val="00610E7E"/>
    <w:rsid w:val="0061245C"/>
    <w:rsid w:val="00613688"/>
    <w:rsid w:val="00616D35"/>
    <w:rsid w:val="00617524"/>
    <w:rsid w:val="006205D8"/>
    <w:rsid w:val="00621959"/>
    <w:rsid w:val="00623225"/>
    <w:rsid w:val="00623EE9"/>
    <w:rsid w:val="00625838"/>
    <w:rsid w:val="006269F3"/>
    <w:rsid w:val="00630672"/>
    <w:rsid w:val="00631D20"/>
    <w:rsid w:val="00632B48"/>
    <w:rsid w:val="00632FC0"/>
    <w:rsid w:val="00633021"/>
    <w:rsid w:val="006348CE"/>
    <w:rsid w:val="00634F9A"/>
    <w:rsid w:val="0063608E"/>
    <w:rsid w:val="00640743"/>
    <w:rsid w:val="006408FF"/>
    <w:rsid w:val="00640E51"/>
    <w:rsid w:val="006425AD"/>
    <w:rsid w:val="0064326A"/>
    <w:rsid w:val="00643716"/>
    <w:rsid w:val="006439E0"/>
    <w:rsid w:val="006467D1"/>
    <w:rsid w:val="00647738"/>
    <w:rsid w:val="00647870"/>
    <w:rsid w:val="00650395"/>
    <w:rsid w:val="00651378"/>
    <w:rsid w:val="0065146F"/>
    <w:rsid w:val="00651C63"/>
    <w:rsid w:val="00651D6A"/>
    <w:rsid w:val="00656422"/>
    <w:rsid w:val="006579DF"/>
    <w:rsid w:val="006608CE"/>
    <w:rsid w:val="00662773"/>
    <w:rsid w:val="0066402E"/>
    <w:rsid w:val="0066515A"/>
    <w:rsid w:val="00667278"/>
    <w:rsid w:val="006675D0"/>
    <w:rsid w:val="00670611"/>
    <w:rsid w:val="00670E3F"/>
    <w:rsid w:val="00671627"/>
    <w:rsid w:val="00674A00"/>
    <w:rsid w:val="006752B9"/>
    <w:rsid w:val="00675465"/>
    <w:rsid w:val="00676B05"/>
    <w:rsid w:val="00677148"/>
    <w:rsid w:val="00677214"/>
    <w:rsid w:val="006772C2"/>
    <w:rsid w:val="00680AF2"/>
    <w:rsid w:val="006811BE"/>
    <w:rsid w:val="00681955"/>
    <w:rsid w:val="00681C9E"/>
    <w:rsid w:val="00682A51"/>
    <w:rsid w:val="00686E1B"/>
    <w:rsid w:val="00692F53"/>
    <w:rsid w:val="00694C50"/>
    <w:rsid w:val="00694C8C"/>
    <w:rsid w:val="00696E05"/>
    <w:rsid w:val="00697F01"/>
    <w:rsid w:val="006A0DF1"/>
    <w:rsid w:val="006A74F7"/>
    <w:rsid w:val="006A7EE6"/>
    <w:rsid w:val="006B2468"/>
    <w:rsid w:val="006B2E1A"/>
    <w:rsid w:val="006B2F32"/>
    <w:rsid w:val="006B3557"/>
    <w:rsid w:val="006B4859"/>
    <w:rsid w:val="006C4164"/>
    <w:rsid w:val="006C4CFC"/>
    <w:rsid w:val="006C536E"/>
    <w:rsid w:val="006C583D"/>
    <w:rsid w:val="006C7480"/>
    <w:rsid w:val="006D033D"/>
    <w:rsid w:val="006D25FC"/>
    <w:rsid w:val="006D28B9"/>
    <w:rsid w:val="006D29D4"/>
    <w:rsid w:val="006D2D36"/>
    <w:rsid w:val="006D5787"/>
    <w:rsid w:val="006D59C2"/>
    <w:rsid w:val="006D7BE7"/>
    <w:rsid w:val="006D7DBC"/>
    <w:rsid w:val="006E0D7E"/>
    <w:rsid w:val="006E117F"/>
    <w:rsid w:val="006E23CF"/>
    <w:rsid w:val="006E7825"/>
    <w:rsid w:val="006F3146"/>
    <w:rsid w:val="006F3490"/>
    <w:rsid w:val="006F3569"/>
    <w:rsid w:val="006F4314"/>
    <w:rsid w:val="006F4461"/>
    <w:rsid w:val="00700558"/>
    <w:rsid w:val="00700DF3"/>
    <w:rsid w:val="007024CC"/>
    <w:rsid w:val="00706777"/>
    <w:rsid w:val="0071253A"/>
    <w:rsid w:val="00712D53"/>
    <w:rsid w:val="00713806"/>
    <w:rsid w:val="00713A80"/>
    <w:rsid w:val="00714328"/>
    <w:rsid w:val="00714364"/>
    <w:rsid w:val="00717F02"/>
    <w:rsid w:val="007200D6"/>
    <w:rsid w:val="00722D34"/>
    <w:rsid w:val="00724691"/>
    <w:rsid w:val="0072472C"/>
    <w:rsid w:val="00724CC4"/>
    <w:rsid w:val="00725969"/>
    <w:rsid w:val="00727D74"/>
    <w:rsid w:val="00732665"/>
    <w:rsid w:val="0073282A"/>
    <w:rsid w:val="00734E32"/>
    <w:rsid w:val="00740B3A"/>
    <w:rsid w:val="0074184C"/>
    <w:rsid w:val="00743C30"/>
    <w:rsid w:val="00745BE5"/>
    <w:rsid w:val="00747B5B"/>
    <w:rsid w:val="007509BA"/>
    <w:rsid w:val="007535FD"/>
    <w:rsid w:val="0075563C"/>
    <w:rsid w:val="0075645A"/>
    <w:rsid w:val="00756877"/>
    <w:rsid w:val="007618D1"/>
    <w:rsid w:val="00761ACD"/>
    <w:rsid w:val="00762201"/>
    <w:rsid w:val="00763463"/>
    <w:rsid w:val="007640C4"/>
    <w:rsid w:val="00764B48"/>
    <w:rsid w:val="00764F06"/>
    <w:rsid w:val="00766222"/>
    <w:rsid w:val="007677A5"/>
    <w:rsid w:val="00770269"/>
    <w:rsid w:val="00770EAA"/>
    <w:rsid w:val="007710A2"/>
    <w:rsid w:val="00771985"/>
    <w:rsid w:val="00771CC9"/>
    <w:rsid w:val="0077365E"/>
    <w:rsid w:val="007738E6"/>
    <w:rsid w:val="00775BC9"/>
    <w:rsid w:val="00775E11"/>
    <w:rsid w:val="0078196E"/>
    <w:rsid w:val="00782058"/>
    <w:rsid w:val="00782C5C"/>
    <w:rsid w:val="00785FB8"/>
    <w:rsid w:val="00790BB6"/>
    <w:rsid w:val="00790E89"/>
    <w:rsid w:val="00791948"/>
    <w:rsid w:val="00791BF6"/>
    <w:rsid w:val="00794625"/>
    <w:rsid w:val="00795EBD"/>
    <w:rsid w:val="00797846"/>
    <w:rsid w:val="007A1632"/>
    <w:rsid w:val="007A3568"/>
    <w:rsid w:val="007A492A"/>
    <w:rsid w:val="007A4A5A"/>
    <w:rsid w:val="007A7A99"/>
    <w:rsid w:val="007B019A"/>
    <w:rsid w:val="007B16AB"/>
    <w:rsid w:val="007B1BBE"/>
    <w:rsid w:val="007B40BE"/>
    <w:rsid w:val="007B500D"/>
    <w:rsid w:val="007B5F21"/>
    <w:rsid w:val="007B63F0"/>
    <w:rsid w:val="007B6C57"/>
    <w:rsid w:val="007C3971"/>
    <w:rsid w:val="007C679E"/>
    <w:rsid w:val="007C7870"/>
    <w:rsid w:val="007D0925"/>
    <w:rsid w:val="007D1726"/>
    <w:rsid w:val="007D26D8"/>
    <w:rsid w:val="007D28E9"/>
    <w:rsid w:val="007D7D8D"/>
    <w:rsid w:val="007E0B22"/>
    <w:rsid w:val="007E5EF8"/>
    <w:rsid w:val="007E6970"/>
    <w:rsid w:val="007E7E58"/>
    <w:rsid w:val="007F33C7"/>
    <w:rsid w:val="007F37CB"/>
    <w:rsid w:val="007F3D05"/>
    <w:rsid w:val="007F47E3"/>
    <w:rsid w:val="007F5FA3"/>
    <w:rsid w:val="007F6F24"/>
    <w:rsid w:val="007F7CDB"/>
    <w:rsid w:val="00801677"/>
    <w:rsid w:val="00803134"/>
    <w:rsid w:val="00806315"/>
    <w:rsid w:val="008077F9"/>
    <w:rsid w:val="00807CB0"/>
    <w:rsid w:val="00810B5C"/>
    <w:rsid w:val="00814BB9"/>
    <w:rsid w:val="00814C83"/>
    <w:rsid w:val="00815A07"/>
    <w:rsid w:val="00815A8B"/>
    <w:rsid w:val="008160C2"/>
    <w:rsid w:val="00816CA8"/>
    <w:rsid w:val="00817C8E"/>
    <w:rsid w:val="00817CBF"/>
    <w:rsid w:val="00817EDB"/>
    <w:rsid w:val="008214D5"/>
    <w:rsid w:val="00821AE7"/>
    <w:rsid w:val="00823F00"/>
    <w:rsid w:val="0082437A"/>
    <w:rsid w:val="00825359"/>
    <w:rsid w:val="00830898"/>
    <w:rsid w:val="00832BD0"/>
    <w:rsid w:val="00835F95"/>
    <w:rsid w:val="00840D4C"/>
    <w:rsid w:val="00841C3B"/>
    <w:rsid w:val="00843777"/>
    <w:rsid w:val="00844454"/>
    <w:rsid w:val="00844C40"/>
    <w:rsid w:val="008467DC"/>
    <w:rsid w:val="00846A38"/>
    <w:rsid w:val="00847D08"/>
    <w:rsid w:val="00847EAC"/>
    <w:rsid w:val="00850E2D"/>
    <w:rsid w:val="00853065"/>
    <w:rsid w:val="0085672D"/>
    <w:rsid w:val="008574E3"/>
    <w:rsid w:val="008577D1"/>
    <w:rsid w:val="0086213B"/>
    <w:rsid w:val="00863994"/>
    <w:rsid w:val="008658A1"/>
    <w:rsid w:val="0086590A"/>
    <w:rsid w:val="00865B39"/>
    <w:rsid w:val="00866D9D"/>
    <w:rsid w:val="00867023"/>
    <w:rsid w:val="008701AD"/>
    <w:rsid w:val="008701F2"/>
    <w:rsid w:val="00870597"/>
    <w:rsid w:val="00870731"/>
    <w:rsid w:val="008726FA"/>
    <w:rsid w:val="00872F1B"/>
    <w:rsid w:val="00873B92"/>
    <w:rsid w:val="00874EF4"/>
    <w:rsid w:val="00874F15"/>
    <w:rsid w:val="008753C5"/>
    <w:rsid w:val="00876B6B"/>
    <w:rsid w:val="008775CC"/>
    <w:rsid w:val="0087771A"/>
    <w:rsid w:val="0087783B"/>
    <w:rsid w:val="0088086F"/>
    <w:rsid w:val="0088372D"/>
    <w:rsid w:val="008840FB"/>
    <w:rsid w:val="00886DBB"/>
    <w:rsid w:val="008874ED"/>
    <w:rsid w:val="0088772E"/>
    <w:rsid w:val="00887A3E"/>
    <w:rsid w:val="0089101F"/>
    <w:rsid w:val="00891397"/>
    <w:rsid w:val="008913D1"/>
    <w:rsid w:val="00891569"/>
    <w:rsid w:val="00891D80"/>
    <w:rsid w:val="008924EC"/>
    <w:rsid w:val="00893693"/>
    <w:rsid w:val="00895653"/>
    <w:rsid w:val="0089631E"/>
    <w:rsid w:val="0089710A"/>
    <w:rsid w:val="00897964"/>
    <w:rsid w:val="008A00C0"/>
    <w:rsid w:val="008A150D"/>
    <w:rsid w:val="008A69D4"/>
    <w:rsid w:val="008B12E6"/>
    <w:rsid w:val="008B1715"/>
    <w:rsid w:val="008B1B9E"/>
    <w:rsid w:val="008B4E8D"/>
    <w:rsid w:val="008B5CB8"/>
    <w:rsid w:val="008B70F6"/>
    <w:rsid w:val="008B7556"/>
    <w:rsid w:val="008B79AF"/>
    <w:rsid w:val="008B7E22"/>
    <w:rsid w:val="008C0F71"/>
    <w:rsid w:val="008C1C57"/>
    <w:rsid w:val="008C1E6B"/>
    <w:rsid w:val="008C2D61"/>
    <w:rsid w:val="008C3CA3"/>
    <w:rsid w:val="008C66D2"/>
    <w:rsid w:val="008C6A4C"/>
    <w:rsid w:val="008D208B"/>
    <w:rsid w:val="008D480E"/>
    <w:rsid w:val="008D53F4"/>
    <w:rsid w:val="008D6376"/>
    <w:rsid w:val="008D645D"/>
    <w:rsid w:val="008D69AE"/>
    <w:rsid w:val="008E0087"/>
    <w:rsid w:val="008E0C58"/>
    <w:rsid w:val="008E0E0D"/>
    <w:rsid w:val="008E147F"/>
    <w:rsid w:val="008E24A3"/>
    <w:rsid w:val="008E3076"/>
    <w:rsid w:val="008E66A9"/>
    <w:rsid w:val="008F3ADE"/>
    <w:rsid w:val="008F3E6A"/>
    <w:rsid w:val="008F5813"/>
    <w:rsid w:val="008F5A53"/>
    <w:rsid w:val="008F5A62"/>
    <w:rsid w:val="008F5F2F"/>
    <w:rsid w:val="00902F1B"/>
    <w:rsid w:val="00903411"/>
    <w:rsid w:val="00905040"/>
    <w:rsid w:val="00906A43"/>
    <w:rsid w:val="009101A9"/>
    <w:rsid w:val="0091338F"/>
    <w:rsid w:val="00913A99"/>
    <w:rsid w:val="00914776"/>
    <w:rsid w:val="00914CB3"/>
    <w:rsid w:val="009156C0"/>
    <w:rsid w:val="00916659"/>
    <w:rsid w:val="00917FA6"/>
    <w:rsid w:val="00922078"/>
    <w:rsid w:val="0092243F"/>
    <w:rsid w:val="00924036"/>
    <w:rsid w:val="0092768E"/>
    <w:rsid w:val="0092769E"/>
    <w:rsid w:val="00931175"/>
    <w:rsid w:val="00931C96"/>
    <w:rsid w:val="0093263B"/>
    <w:rsid w:val="00934E6B"/>
    <w:rsid w:val="00935BFC"/>
    <w:rsid w:val="009370D1"/>
    <w:rsid w:val="00937C51"/>
    <w:rsid w:val="00943582"/>
    <w:rsid w:val="00943C37"/>
    <w:rsid w:val="00944E58"/>
    <w:rsid w:val="00952408"/>
    <w:rsid w:val="00952E79"/>
    <w:rsid w:val="00953686"/>
    <w:rsid w:val="00956A51"/>
    <w:rsid w:val="00961D0F"/>
    <w:rsid w:val="00961FEA"/>
    <w:rsid w:val="009622DB"/>
    <w:rsid w:val="00963992"/>
    <w:rsid w:val="009656E4"/>
    <w:rsid w:val="0097154A"/>
    <w:rsid w:val="00972280"/>
    <w:rsid w:val="00972856"/>
    <w:rsid w:val="00973355"/>
    <w:rsid w:val="009743FE"/>
    <w:rsid w:val="00975C88"/>
    <w:rsid w:val="009776A4"/>
    <w:rsid w:val="0098411E"/>
    <w:rsid w:val="0098688C"/>
    <w:rsid w:val="00986CAC"/>
    <w:rsid w:val="00986E54"/>
    <w:rsid w:val="0098786D"/>
    <w:rsid w:val="009906C9"/>
    <w:rsid w:val="009931BF"/>
    <w:rsid w:val="00997D30"/>
    <w:rsid w:val="009A0F30"/>
    <w:rsid w:val="009A1DF9"/>
    <w:rsid w:val="009A24BC"/>
    <w:rsid w:val="009A2FA4"/>
    <w:rsid w:val="009A37A8"/>
    <w:rsid w:val="009A6D70"/>
    <w:rsid w:val="009B0AE6"/>
    <w:rsid w:val="009B3E89"/>
    <w:rsid w:val="009B4789"/>
    <w:rsid w:val="009B5123"/>
    <w:rsid w:val="009B779F"/>
    <w:rsid w:val="009C0D9F"/>
    <w:rsid w:val="009C0FFA"/>
    <w:rsid w:val="009C1B43"/>
    <w:rsid w:val="009C2DCA"/>
    <w:rsid w:val="009C3C72"/>
    <w:rsid w:val="009C4602"/>
    <w:rsid w:val="009C475D"/>
    <w:rsid w:val="009C63AB"/>
    <w:rsid w:val="009C6AD4"/>
    <w:rsid w:val="009C6DCA"/>
    <w:rsid w:val="009C7905"/>
    <w:rsid w:val="009D278D"/>
    <w:rsid w:val="009D2806"/>
    <w:rsid w:val="009D2B19"/>
    <w:rsid w:val="009D4353"/>
    <w:rsid w:val="009D5397"/>
    <w:rsid w:val="009D55DE"/>
    <w:rsid w:val="009D6468"/>
    <w:rsid w:val="009E0121"/>
    <w:rsid w:val="009E104A"/>
    <w:rsid w:val="009E16C3"/>
    <w:rsid w:val="009E3F53"/>
    <w:rsid w:val="009E662C"/>
    <w:rsid w:val="009E66AB"/>
    <w:rsid w:val="009F0DFD"/>
    <w:rsid w:val="009F13B0"/>
    <w:rsid w:val="009F1417"/>
    <w:rsid w:val="009F261D"/>
    <w:rsid w:val="009F27D8"/>
    <w:rsid w:val="009F3452"/>
    <w:rsid w:val="009F5C4F"/>
    <w:rsid w:val="00A00EE7"/>
    <w:rsid w:val="00A02F68"/>
    <w:rsid w:val="00A038B2"/>
    <w:rsid w:val="00A03992"/>
    <w:rsid w:val="00A03CFB"/>
    <w:rsid w:val="00A04D53"/>
    <w:rsid w:val="00A06866"/>
    <w:rsid w:val="00A10BF5"/>
    <w:rsid w:val="00A10EB7"/>
    <w:rsid w:val="00A14C1F"/>
    <w:rsid w:val="00A15580"/>
    <w:rsid w:val="00A21EA3"/>
    <w:rsid w:val="00A22742"/>
    <w:rsid w:val="00A2331C"/>
    <w:rsid w:val="00A234EC"/>
    <w:rsid w:val="00A313B0"/>
    <w:rsid w:val="00A33B2C"/>
    <w:rsid w:val="00A34AEC"/>
    <w:rsid w:val="00A36D57"/>
    <w:rsid w:val="00A40B88"/>
    <w:rsid w:val="00A417B2"/>
    <w:rsid w:val="00A43845"/>
    <w:rsid w:val="00A44176"/>
    <w:rsid w:val="00A452B3"/>
    <w:rsid w:val="00A503CC"/>
    <w:rsid w:val="00A50B3D"/>
    <w:rsid w:val="00A50D79"/>
    <w:rsid w:val="00A51F5E"/>
    <w:rsid w:val="00A52340"/>
    <w:rsid w:val="00A525F8"/>
    <w:rsid w:val="00A5288A"/>
    <w:rsid w:val="00A52FB3"/>
    <w:rsid w:val="00A53A41"/>
    <w:rsid w:val="00A54125"/>
    <w:rsid w:val="00A570A4"/>
    <w:rsid w:val="00A606DD"/>
    <w:rsid w:val="00A61768"/>
    <w:rsid w:val="00A627FE"/>
    <w:rsid w:val="00A6389C"/>
    <w:rsid w:val="00A65040"/>
    <w:rsid w:val="00A717EA"/>
    <w:rsid w:val="00A7308F"/>
    <w:rsid w:val="00A74EA8"/>
    <w:rsid w:val="00A7732C"/>
    <w:rsid w:val="00A7748B"/>
    <w:rsid w:val="00A77AA2"/>
    <w:rsid w:val="00A804C9"/>
    <w:rsid w:val="00A8176D"/>
    <w:rsid w:val="00A81F89"/>
    <w:rsid w:val="00A83772"/>
    <w:rsid w:val="00A83E28"/>
    <w:rsid w:val="00A83EBB"/>
    <w:rsid w:val="00A8562B"/>
    <w:rsid w:val="00A86305"/>
    <w:rsid w:val="00A86C31"/>
    <w:rsid w:val="00A9090F"/>
    <w:rsid w:val="00A928C3"/>
    <w:rsid w:val="00A92E8E"/>
    <w:rsid w:val="00A9562E"/>
    <w:rsid w:val="00A96594"/>
    <w:rsid w:val="00AA0FF6"/>
    <w:rsid w:val="00AA164C"/>
    <w:rsid w:val="00AA1816"/>
    <w:rsid w:val="00AA2ADC"/>
    <w:rsid w:val="00AA5F81"/>
    <w:rsid w:val="00AA7DBE"/>
    <w:rsid w:val="00AB0883"/>
    <w:rsid w:val="00AB184E"/>
    <w:rsid w:val="00AB2488"/>
    <w:rsid w:val="00AB3BB3"/>
    <w:rsid w:val="00AB509E"/>
    <w:rsid w:val="00AB5950"/>
    <w:rsid w:val="00AB6201"/>
    <w:rsid w:val="00AB7465"/>
    <w:rsid w:val="00AC1A13"/>
    <w:rsid w:val="00AC33A6"/>
    <w:rsid w:val="00AC4F66"/>
    <w:rsid w:val="00AC63DB"/>
    <w:rsid w:val="00AC643F"/>
    <w:rsid w:val="00AC72E1"/>
    <w:rsid w:val="00AD058B"/>
    <w:rsid w:val="00AD11E3"/>
    <w:rsid w:val="00AD12A0"/>
    <w:rsid w:val="00AD279F"/>
    <w:rsid w:val="00AD28B6"/>
    <w:rsid w:val="00AD3375"/>
    <w:rsid w:val="00AD3F18"/>
    <w:rsid w:val="00AE07B3"/>
    <w:rsid w:val="00AE26A3"/>
    <w:rsid w:val="00AE45A6"/>
    <w:rsid w:val="00AE4AD5"/>
    <w:rsid w:val="00AE57FE"/>
    <w:rsid w:val="00AE5D0C"/>
    <w:rsid w:val="00AF4EF9"/>
    <w:rsid w:val="00AF620F"/>
    <w:rsid w:val="00AF646F"/>
    <w:rsid w:val="00AF76C6"/>
    <w:rsid w:val="00B03545"/>
    <w:rsid w:val="00B03D09"/>
    <w:rsid w:val="00B04F2C"/>
    <w:rsid w:val="00B05338"/>
    <w:rsid w:val="00B05901"/>
    <w:rsid w:val="00B05E02"/>
    <w:rsid w:val="00B07A51"/>
    <w:rsid w:val="00B07D99"/>
    <w:rsid w:val="00B103F2"/>
    <w:rsid w:val="00B10745"/>
    <w:rsid w:val="00B128E7"/>
    <w:rsid w:val="00B14840"/>
    <w:rsid w:val="00B14D1B"/>
    <w:rsid w:val="00B156B4"/>
    <w:rsid w:val="00B21752"/>
    <w:rsid w:val="00B23FBE"/>
    <w:rsid w:val="00B24ED3"/>
    <w:rsid w:val="00B27CB8"/>
    <w:rsid w:val="00B30E01"/>
    <w:rsid w:val="00B361AB"/>
    <w:rsid w:val="00B365B0"/>
    <w:rsid w:val="00B37ED0"/>
    <w:rsid w:val="00B40B68"/>
    <w:rsid w:val="00B40D33"/>
    <w:rsid w:val="00B43117"/>
    <w:rsid w:val="00B448CB"/>
    <w:rsid w:val="00B44E70"/>
    <w:rsid w:val="00B473E7"/>
    <w:rsid w:val="00B52255"/>
    <w:rsid w:val="00B535A4"/>
    <w:rsid w:val="00B56D46"/>
    <w:rsid w:val="00B57C5F"/>
    <w:rsid w:val="00B614EB"/>
    <w:rsid w:val="00B61C10"/>
    <w:rsid w:val="00B62774"/>
    <w:rsid w:val="00B62BF4"/>
    <w:rsid w:val="00B63747"/>
    <w:rsid w:val="00B65291"/>
    <w:rsid w:val="00B67BB5"/>
    <w:rsid w:val="00B7004F"/>
    <w:rsid w:val="00B71B96"/>
    <w:rsid w:val="00B7287C"/>
    <w:rsid w:val="00B72AF6"/>
    <w:rsid w:val="00B75000"/>
    <w:rsid w:val="00B822B6"/>
    <w:rsid w:val="00B82A17"/>
    <w:rsid w:val="00B84A5C"/>
    <w:rsid w:val="00B84AAF"/>
    <w:rsid w:val="00B85499"/>
    <w:rsid w:val="00B859D1"/>
    <w:rsid w:val="00B85D12"/>
    <w:rsid w:val="00B867E0"/>
    <w:rsid w:val="00B86D5F"/>
    <w:rsid w:val="00B87366"/>
    <w:rsid w:val="00B9238A"/>
    <w:rsid w:val="00B92470"/>
    <w:rsid w:val="00B929DA"/>
    <w:rsid w:val="00B930D5"/>
    <w:rsid w:val="00B93859"/>
    <w:rsid w:val="00B94009"/>
    <w:rsid w:val="00B9414C"/>
    <w:rsid w:val="00B95F4B"/>
    <w:rsid w:val="00B9606A"/>
    <w:rsid w:val="00BA07F2"/>
    <w:rsid w:val="00BA0DDA"/>
    <w:rsid w:val="00BA5174"/>
    <w:rsid w:val="00BA5B48"/>
    <w:rsid w:val="00BA71B2"/>
    <w:rsid w:val="00BB00C9"/>
    <w:rsid w:val="00BB25AB"/>
    <w:rsid w:val="00BB3571"/>
    <w:rsid w:val="00BB6785"/>
    <w:rsid w:val="00BB6880"/>
    <w:rsid w:val="00BC08A9"/>
    <w:rsid w:val="00BC1040"/>
    <w:rsid w:val="00BC400D"/>
    <w:rsid w:val="00BC47D8"/>
    <w:rsid w:val="00BC4A49"/>
    <w:rsid w:val="00BC7063"/>
    <w:rsid w:val="00BC7456"/>
    <w:rsid w:val="00BD4AF8"/>
    <w:rsid w:val="00BD4C1B"/>
    <w:rsid w:val="00BE0987"/>
    <w:rsid w:val="00BE250F"/>
    <w:rsid w:val="00BE366C"/>
    <w:rsid w:val="00BE399E"/>
    <w:rsid w:val="00BE3D98"/>
    <w:rsid w:val="00BE5687"/>
    <w:rsid w:val="00BE59EC"/>
    <w:rsid w:val="00BE7370"/>
    <w:rsid w:val="00BF0EAA"/>
    <w:rsid w:val="00BF111E"/>
    <w:rsid w:val="00BF1304"/>
    <w:rsid w:val="00BF3375"/>
    <w:rsid w:val="00BF431B"/>
    <w:rsid w:val="00BF5A1C"/>
    <w:rsid w:val="00BF5CA9"/>
    <w:rsid w:val="00BF5EB7"/>
    <w:rsid w:val="00BF6C93"/>
    <w:rsid w:val="00BF7A9A"/>
    <w:rsid w:val="00C00019"/>
    <w:rsid w:val="00C00C72"/>
    <w:rsid w:val="00C02007"/>
    <w:rsid w:val="00C02357"/>
    <w:rsid w:val="00C0254D"/>
    <w:rsid w:val="00C02723"/>
    <w:rsid w:val="00C02734"/>
    <w:rsid w:val="00C029DB"/>
    <w:rsid w:val="00C0314F"/>
    <w:rsid w:val="00C03593"/>
    <w:rsid w:val="00C04575"/>
    <w:rsid w:val="00C04D25"/>
    <w:rsid w:val="00C0583E"/>
    <w:rsid w:val="00C06131"/>
    <w:rsid w:val="00C11814"/>
    <w:rsid w:val="00C12DED"/>
    <w:rsid w:val="00C12FF1"/>
    <w:rsid w:val="00C136E6"/>
    <w:rsid w:val="00C14514"/>
    <w:rsid w:val="00C15C0D"/>
    <w:rsid w:val="00C166B5"/>
    <w:rsid w:val="00C223E2"/>
    <w:rsid w:val="00C24140"/>
    <w:rsid w:val="00C24CC1"/>
    <w:rsid w:val="00C257FD"/>
    <w:rsid w:val="00C26A04"/>
    <w:rsid w:val="00C33B23"/>
    <w:rsid w:val="00C353CB"/>
    <w:rsid w:val="00C35BCA"/>
    <w:rsid w:val="00C368C2"/>
    <w:rsid w:val="00C37D46"/>
    <w:rsid w:val="00C4203F"/>
    <w:rsid w:val="00C44268"/>
    <w:rsid w:val="00C4514A"/>
    <w:rsid w:val="00C456BB"/>
    <w:rsid w:val="00C460D7"/>
    <w:rsid w:val="00C4693F"/>
    <w:rsid w:val="00C47D91"/>
    <w:rsid w:val="00C47F51"/>
    <w:rsid w:val="00C501DB"/>
    <w:rsid w:val="00C5311C"/>
    <w:rsid w:val="00C544F0"/>
    <w:rsid w:val="00C54911"/>
    <w:rsid w:val="00C55A03"/>
    <w:rsid w:val="00C6131D"/>
    <w:rsid w:val="00C63CEE"/>
    <w:rsid w:val="00C65A0E"/>
    <w:rsid w:val="00C65F86"/>
    <w:rsid w:val="00C66333"/>
    <w:rsid w:val="00C66648"/>
    <w:rsid w:val="00C66D66"/>
    <w:rsid w:val="00C71E0A"/>
    <w:rsid w:val="00C723BC"/>
    <w:rsid w:val="00C72858"/>
    <w:rsid w:val="00C72AB0"/>
    <w:rsid w:val="00C7354A"/>
    <w:rsid w:val="00C74154"/>
    <w:rsid w:val="00C7465D"/>
    <w:rsid w:val="00C75BB4"/>
    <w:rsid w:val="00C81B81"/>
    <w:rsid w:val="00C81CD0"/>
    <w:rsid w:val="00C82E8A"/>
    <w:rsid w:val="00C837A2"/>
    <w:rsid w:val="00C85897"/>
    <w:rsid w:val="00C8733F"/>
    <w:rsid w:val="00C87643"/>
    <w:rsid w:val="00C92CF7"/>
    <w:rsid w:val="00C971FC"/>
    <w:rsid w:val="00C973FE"/>
    <w:rsid w:val="00CA0D8F"/>
    <w:rsid w:val="00CA11FE"/>
    <w:rsid w:val="00CA3AFF"/>
    <w:rsid w:val="00CA3C14"/>
    <w:rsid w:val="00CA3DDB"/>
    <w:rsid w:val="00CA50F1"/>
    <w:rsid w:val="00CA5249"/>
    <w:rsid w:val="00CA62F9"/>
    <w:rsid w:val="00CA7657"/>
    <w:rsid w:val="00CB01DB"/>
    <w:rsid w:val="00CB03B1"/>
    <w:rsid w:val="00CB05DF"/>
    <w:rsid w:val="00CB2762"/>
    <w:rsid w:val="00CB2D4B"/>
    <w:rsid w:val="00CB4B56"/>
    <w:rsid w:val="00CB4E53"/>
    <w:rsid w:val="00CB5A8D"/>
    <w:rsid w:val="00CB5F08"/>
    <w:rsid w:val="00CB6157"/>
    <w:rsid w:val="00CB7863"/>
    <w:rsid w:val="00CC02D1"/>
    <w:rsid w:val="00CC147F"/>
    <w:rsid w:val="00CC2059"/>
    <w:rsid w:val="00CC29B0"/>
    <w:rsid w:val="00CC2F6E"/>
    <w:rsid w:val="00CC3661"/>
    <w:rsid w:val="00CC46C3"/>
    <w:rsid w:val="00CC4936"/>
    <w:rsid w:val="00CD099B"/>
    <w:rsid w:val="00CD241C"/>
    <w:rsid w:val="00CD2CB9"/>
    <w:rsid w:val="00CD3DC3"/>
    <w:rsid w:val="00CD502D"/>
    <w:rsid w:val="00CD7003"/>
    <w:rsid w:val="00CE007E"/>
    <w:rsid w:val="00CE0D1D"/>
    <w:rsid w:val="00CE1493"/>
    <w:rsid w:val="00CE490E"/>
    <w:rsid w:val="00CE7706"/>
    <w:rsid w:val="00CE7F73"/>
    <w:rsid w:val="00CF01BB"/>
    <w:rsid w:val="00CF24C1"/>
    <w:rsid w:val="00CF2CDF"/>
    <w:rsid w:val="00CF3842"/>
    <w:rsid w:val="00CF4244"/>
    <w:rsid w:val="00CF627F"/>
    <w:rsid w:val="00CF6CA2"/>
    <w:rsid w:val="00D0103B"/>
    <w:rsid w:val="00D043E1"/>
    <w:rsid w:val="00D04E18"/>
    <w:rsid w:val="00D05A25"/>
    <w:rsid w:val="00D05B51"/>
    <w:rsid w:val="00D05FB5"/>
    <w:rsid w:val="00D0695D"/>
    <w:rsid w:val="00D1275E"/>
    <w:rsid w:val="00D132B3"/>
    <w:rsid w:val="00D227CC"/>
    <w:rsid w:val="00D22E85"/>
    <w:rsid w:val="00D243A2"/>
    <w:rsid w:val="00D24CF5"/>
    <w:rsid w:val="00D26360"/>
    <w:rsid w:val="00D267EE"/>
    <w:rsid w:val="00D26BE4"/>
    <w:rsid w:val="00D314FF"/>
    <w:rsid w:val="00D31FBB"/>
    <w:rsid w:val="00D32A18"/>
    <w:rsid w:val="00D33F82"/>
    <w:rsid w:val="00D345C0"/>
    <w:rsid w:val="00D36252"/>
    <w:rsid w:val="00D36F11"/>
    <w:rsid w:val="00D41806"/>
    <w:rsid w:val="00D47AC3"/>
    <w:rsid w:val="00D5153D"/>
    <w:rsid w:val="00D542C2"/>
    <w:rsid w:val="00D54AF6"/>
    <w:rsid w:val="00D57106"/>
    <w:rsid w:val="00D6049D"/>
    <w:rsid w:val="00D63AD4"/>
    <w:rsid w:val="00D63CB3"/>
    <w:rsid w:val="00D65366"/>
    <w:rsid w:val="00D656E0"/>
    <w:rsid w:val="00D66FF2"/>
    <w:rsid w:val="00D67230"/>
    <w:rsid w:val="00D70590"/>
    <w:rsid w:val="00D707B3"/>
    <w:rsid w:val="00D71E7C"/>
    <w:rsid w:val="00D71EC9"/>
    <w:rsid w:val="00D732E6"/>
    <w:rsid w:val="00D7473B"/>
    <w:rsid w:val="00D7487A"/>
    <w:rsid w:val="00D75478"/>
    <w:rsid w:val="00D76D1A"/>
    <w:rsid w:val="00D7719B"/>
    <w:rsid w:val="00D7724E"/>
    <w:rsid w:val="00D815EB"/>
    <w:rsid w:val="00D82C13"/>
    <w:rsid w:val="00D83AF9"/>
    <w:rsid w:val="00D86BF5"/>
    <w:rsid w:val="00D8778E"/>
    <w:rsid w:val="00D908DD"/>
    <w:rsid w:val="00D920F9"/>
    <w:rsid w:val="00D92D0A"/>
    <w:rsid w:val="00D93400"/>
    <w:rsid w:val="00D9372B"/>
    <w:rsid w:val="00D945B1"/>
    <w:rsid w:val="00D9524F"/>
    <w:rsid w:val="00D973E5"/>
    <w:rsid w:val="00DA0750"/>
    <w:rsid w:val="00DA29D3"/>
    <w:rsid w:val="00DA36CD"/>
    <w:rsid w:val="00DA3C72"/>
    <w:rsid w:val="00DA49B2"/>
    <w:rsid w:val="00DA51DF"/>
    <w:rsid w:val="00DA69F0"/>
    <w:rsid w:val="00DB0117"/>
    <w:rsid w:val="00DB3A68"/>
    <w:rsid w:val="00DB4567"/>
    <w:rsid w:val="00DB4E09"/>
    <w:rsid w:val="00DB6BEC"/>
    <w:rsid w:val="00DC0624"/>
    <w:rsid w:val="00DC07F3"/>
    <w:rsid w:val="00DC0D0C"/>
    <w:rsid w:val="00DC113F"/>
    <w:rsid w:val="00DC4249"/>
    <w:rsid w:val="00DC45A6"/>
    <w:rsid w:val="00DC4EE7"/>
    <w:rsid w:val="00DC5A40"/>
    <w:rsid w:val="00DC6AE8"/>
    <w:rsid w:val="00DC73D1"/>
    <w:rsid w:val="00DD00A0"/>
    <w:rsid w:val="00DD391F"/>
    <w:rsid w:val="00DD49F3"/>
    <w:rsid w:val="00DD5333"/>
    <w:rsid w:val="00DD79D9"/>
    <w:rsid w:val="00DE032D"/>
    <w:rsid w:val="00DE04E2"/>
    <w:rsid w:val="00DE1229"/>
    <w:rsid w:val="00DE1E22"/>
    <w:rsid w:val="00DE3A31"/>
    <w:rsid w:val="00DE5786"/>
    <w:rsid w:val="00DE57D3"/>
    <w:rsid w:val="00DE6DAC"/>
    <w:rsid w:val="00DE7A6B"/>
    <w:rsid w:val="00DE7EFE"/>
    <w:rsid w:val="00DF0DE7"/>
    <w:rsid w:val="00DF0E27"/>
    <w:rsid w:val="00DF1753"/>
    <w:rsid w:val="00DF2427"/>
    <w:rsid w:val="00DF28CD"/>
    <w:rsid w:val="00DF48BE"/>
    <w:rsid w:val="00DF5000"/>
    <w:rsid w:val="00DF5B65"/>
    <w:rsid w:val="00E02530"/>
    <w:rsid w:val="00E02863"/>
    <w:rsid w:val="00E030F8"/>
    <w:rsid w:val="00E06486"/>
    <w:rsid w:val="00E070E2"/>
    <w:rsid w:val="00E07488"/>
    <w:rsid w:val="00E125E4"/>
    <w:rsid w:val="00E14C43"/>
    <w:rsid w:val="00E15B42"/>
    <w:rsid w:val="00E1607D"/>
    <w:rsid w:val="00E169E8"/>
    <w:rsid w:val="00E16A50"/>
    <w:rsid w:val="00E26232"/>
    <w:rsid w:val="00E262DA"/>
    <w:rsid w:val="00E302A1"/>
    <w:rsid w:val="00E31F7F"/>
    <w:rsid w:val="00E3252F"/>
    <w:rsid w:val="00E33AD8"/>
    <w:rsid w:val="00E34638"/>
    <w:rsid w:val="00E34B9B"/>
    <w:rsid w:val="00E356EF"/>
    <w:rsid w:val="00E37DC0"/>
    <w:rsid w:val="00E40632"/>
    <w:rsid w:val="00E40A63"/>
    <w:rsid w:val="00E40D10"/>
    <w:rsid w:val="00E42794"/>
    <w:rsid w:val="00E43A59"/>
    <w:rsid w:val="00E43B9E"/>
    <w:rsid w:val="00E44A9B"/>
    <w:rsid w:val="00E4605D"/>
    <w:rsid w:val="00E46BAD"/>
    <w:rsid w:val="00E46EA0"/>
    <w:rsid w:val="00E47BBF"/>
    <w:rsid w:val="00E50B40"/>
    <w:rsid w:val="00E546E6"/>
    <w:rsid w:val="00E5640D"/>
    <w:rsid w:val="00E567EF"/>
    <w:rsid w:val="00E63F5E"/>
    <w:rsid w:val="00E6461D"/>
    <w:rsid w:val="00E66EC1"/>
    <w:rsid w:val="00E701AB"/>
    <w:rsid w:val="00E70891"/>
    <w:rsid w:val="00E71E07"/>
    <w:rsid w:val="00E73149"/>
    <w:rsid w:val="00E734A6"/>
    <w:rsid w:val="00E7505E"/>
    <w:rsid w:val="00E75EFC"/>
    <w:rsid w:val="00E7694C"/>
    <w:rsid w:val="00E77222"/>
    <w:rsid w:val="00E851A9"/>
    <w:rsid w:val="00E8798F"/>
    <w:rsid w:val="00E879F9"/>
    <w:rsid w:val="00E95C01"/>
    <w:rsid w:val="00EA0776"/>
    <w:rsid w:val="00EA082E"/>
    <w:rsid w:val="00EA08D6"/>
    <w:rsid w:val="00EA11E2"/>
    <w:rsid w:val="00EA1310"/>
    <w:rsid w:val="00EA1CE1"/>
    <w:rsid w:val="00EA41E7"/>
    <w:rsid w:val="00EA424E"/>
    <w:rsid w:val="00EA4C8F"/>
    <w:rsid w:val="00EA4F37"/>
    <w:rsid w:val="00EA5031"/>
    <w:rsid w:val="00EA5417"/>
    <w:rsid w:val="00EA5743"/>
    <w:rsid w:val="00EA6691"/>
    <w:rsid w:val="00EB2E75"/>
    <w:rsid w:val="00EB3A5A"/>
    <w:rsid w:val="00EB3CA2"/>
    <w:rsid w:val="00EB47BE"/>
    <w:rsid w:val="00EB523A"/>
    <w:rsid w:val="00EB5243"/>
    <w:rsid w:val="00EB753E"/>
    <w:rsid w:val="00EC0448"/>
    <w:rsid w:val="00EC0869"/>
    <w:rsid w:val="00EC0BBB"/>
    <w:rsid w:val="00EC0C9C"/>
    <w:rsid w:val="00EC1DF2"/>
    <w:rsid w:val="00EC228C"/>
    <w:rsid w:val="00EC408A"/>
    <w:rsid w:val="00EC43D4"/>
    <w:rsid w:val="00ED077D"/>
    <w:rsid w:val="00ED129C"/>
    <w:rsid w:val="00ED2C93"/>
    <w:rsid w:val="00ED5A43"/>
    <w:rsid w:val="00ED661F"/>
    <w:rsid w:val="00ED6954"/>
    <w:rsid w:val="00EE02F5"/>
    <w:rsid w:val="00EE5D23"/>
    <w:rsid w:val="00EF21E7"/>
    <w:rsid w:val="00EF2686"/>
    <w:rsid w:val="00EF2E7B"/>
    <w:rsid w:val="00EF2EBD"/>
    <w:rsid w:val="00EF5482"/>
    <w:rsid w:val="00EF6967"/>
    <w:rsid w:val="00F00F8B"/>
    <w:rsid w:val="00F02088"/>
    <w:rsid w:val="00F0214E"/>
    <w:rsid w:val="00F03DD0"/>
    <w:rsid w:val="00F0414E"/>
    <w:rsid w:val="00F054CE"/>
    <w:rsid w:val="00F06E36"/>
    <w:rsid w:val="00F100F7"/>
    <w:rsid w:val="00F10FED"/>
    <w:rsid w:val="00F12054"/>
    <w:rsid w:val="00F1336F"/>
    <w:rsid w:val="00F15B4F"/>
    <w:rsid w:val="00F1601C"/>
    <w:rsid w:val="00F17101"/>
    <w:rsid w:val="00F206E0"/>
    <w:rsid w:val="00F219FF"/>
    <w:rsid w:val="00F21CCD"/>
    <w:rsid w:val="00F21E91"/>
    <w:rsid w:val="00F22226"/>
    <w:rsid w:val="00F26308"/>
    <w:rsid w:val="00F278FF"/>
    <w:rsid w:val="00F27E64"/>
    <w:rsid w:val="00F30B1F"/>
    <w:rsid w:val="00F32F27"/>
    <w:rsid w:val="00F338B4"/>
    <w:rsid w:val="00F34E5B"/>
    <w:rsid w:val="00F35E54"/>
    <w:rsid w:val="00F36014"/>
    <w:rsid w:val="00F37C80"/>
    <w:rsid w:val="00F37FAF"/>
    <w:rsid w:val="00F4098A"/>
    <w:rsid w:val="00F40BE6"/>
    <w:rsid w:val="00F40C72"/>
    <w:rsid w:val="00F41D37"/>
    <w:rsid w:val="00F45381"/>
    <w:rsid w:val="00F4564E"/>
    <w:rsid w:val="00F463F0"/>
    <w:rsid w:val="00F468A4"/>
    <w:rsid w:val="00F46FEA"/>
    <w:rsid w:val="00F47488"/>
    <w:rsid w:val="00F50F52"/>
    <w:rsid w:val="00F51121"/>
    <w:rsid w:val="00F53A4E"/>
    <w:rsid w:val="00F54B8D"/>
    <w:rsid w:val="00F65D0F"/>
    <w:rsid w:val="00F65FF5"/>
    <w:rsid w:val="00F66B65"/>
    <w:rsid w:val="00F67755"/>
    <w:rsid w:val="00F67C2E"/>
    <w:rsid w:val="00F70A65"/>
    <w:rsid w:val="00F71E04"/>
    <w:rsid w:val="00F72586"/>
    <w:rsid w:val="00F72A39"/>
    <w:rsid w:val="00F777A2"/>
    <w:rsid w:val="00F86109"/>
    <w:rsid w:val="00F871AF"/>
    <w:rsid w:val="00F874F7"/>
    <w:rsid w:val="00F907A2"/>
    <w:rsid w:val="00F93339"/>
    <w:rsid w:val="00F93552"/>
    <w:rsid w:val="00F95213"/>
    <w:rsid w:val="00F9524F"/>
    <w:rsid w:val="00F97F4A"/>
    <w:rsid w:val="00FA0B3C"/>
    <w:rsid w:val="00FA3A60"/>
    <w:rsid w:val="00FA558A"/>
    <w:rsid w:val="00FA6B22"/>
    <w:rsid w:val="00FB0666"/>
    <w:rsid w:val="00FB18CD"/>
    <w:rsid w:val="00FB22C5"/>
    <w:rsid w:val="00FB2736"/>
    <w:rsid w:val="00FB3A81"/>
    <w:rsid w:val="00FB40B5"/>
    <w:rsid w:val="00FB4FDB"/>
    <w:rsid w:val="00FB56A8"/>
    <w:rsid w:val="00FB7981"/>
    <w:rsid w:val="00FC0071"/>
    <w:rsid w:val="00FC04C7"/>
    <w:rsid w:val="00FC28DF"/>
    <w:rsid w:val="00FC4E42"/>
    <w:rsid w:val="00FC65FF"/>
    <w:rsid w:val="00FD395E"/>
    <w:rsid w:val="00FD47EA"/>
    <w:rsid w:val="00FD4C3C"/>
    <w:rsid w:val="00FD630D"/>
    <w:rsid w:val="00FE3554"/>
    <w:rsid w:val="00FE3ABD"/>
    <w:rsid w:val="00FE4151"/>
    <w:rsid w:val="00FE50F3"/>
    <w:rsid w:val="00FE5C8F"/>
    <w:rsid w:val="00FE7EF6"/>
    <w:rsid w:val="00FF0536"/>
    <w:rsid w:val="00FF06C1"/>
    <w:rsid w:val="00FF4A27"/>
    <w:rsid w:val="00FF4B47"/>
    <w:rsid w:val="00FF54DB"/>
    <w:rsid w:val="00FF5F63"/>
    <w:rsid w:val="00FF780E"/>
    <w:rsid w:val="01083763"/>
    <w:rsid w:val="01133196"/>
    <w:rsid w:val="01305EC9"/>
    <w:rsid w:val="01395DE1"/>
    <w:rsid w:val="01521F2D"/>
    <w:rsid w:val="018031F6"/>
    <w:rsid w:val="01915C84"/>
    <w:rsid w:val="019418B9"/>
    <w:rsid w:val="01B62E66"/>
    <w:rsid w:val="01CE0506"/>
    <w:rsid w:val="01DE3D98"/>
    <w:rsid w:val="01E52C27"/>
    <w:rsid w:val="01ED2CFA"/>
    <w:rsid w:val="01F253B0"/>
    <w:rsid w:val="01F301E6"/>
    <w:rsid w:val="01F95962"/>
    <w:rsid w:val="021150B9"/>
    <w:rsid w:val="02331ABF"/>
    <w:rsid w:val="023B28CF"/>
    <w:rsid w:val="024A2A27"/>
    <w:rsid w:val="02520653"/>
    <w:rsid w:val="025A28CC"/>
    <w:rsid w:val="025C6D86"/>
    <w:rsid w:val="0264492C"/>
    <w:rsid w:val="026569EB"/>
    <w:rsid w:val="028C5A45"/>
    <w:rsid w:val="02987B74"/>
    <w:rsid w:val="02995E54"/>
    <w:rsid w:val="029B60AF"/>
    <w:rsid w:val="02A031B8"/>
    <w:rsid w:val="02AA3740"/>
    <w:rsid w:val="02B96A00"/>
    <w:rsid w:val="02CB08D6"/>
    <w:rsid w:val="02D41EE4"/>
    <w:rsid w:val="02EB4D1A"/>
    <w:rsid w:val="02ED06E6"/>
    <w:rsid w:val="032064F7"/>
    <w:rsid w:val="0327059E"/>
    <w:rsid w:val="033149E3"/>
    <w:rsid w:val="03396D05"/>
    <w:rsid w:val="033E2799"/>
    <w:rsid w:val="033F29FA"/>
    <w:rsid w:val="035B156F"/>
    <w:rsid w:val="035E178D"/>
    <w:rsid w:val="036559F0"/>
    <w:rsid w:val="03724A50"/>
    <w:rsid w:val="03731B2C"/>
    <w:rsid w:val="037930A0"/>
    <w:rsid w:val="038D52E1"/>
    <w:rsid w:val="038E741B"/>
    <w:rsid w:val="039F3FD7"/>
    <w:rsid w:val="03A82DA8"/>
    <w:rsid w:val="03AD76AC"/>
    <w:rsid w:val="03C50A10"/>
    <w:rsid w:val="03C85D6C"/>
    <w:rsid w:val="03D1739D"/>
    <w:rsid w:val="03D3333D"/>
    <w:rsid w:val="03D474E7"/>
    <w:rsid w:val="03E05C76"/>
    <w:rsid w:val="03F77364"/>
    <w:rsid w:val="040B35F7"/>
    <w:rsid w:val="04243B02"/>
    <w:rsid w:val="043069DF"/>
    <w:rsid w:val="04393800"/>
    <w:rsid w:val="044A4BE5"/>
    <w:rsid w:val="045441AF"/>
    <w:rsid w:val="046533BA"/>
    <w:rsid w:val="046643CE"/>
    <w:rsid w:val="04687A51"/>
    <w:rsid w:val="046B79ED"/>
    <w:rsid w:val="046D2AC4"/>
    <w:rsid w:val="04745277"/>
    <w:rsid w:val="04842CD3"/>
    <w:rsid w:val="048D3CA2"/>
    <w:rsid w:val="04947F5E"/>
    <w:rsid w:val="04995C21"/>
    <w:rsid w:val="04B0389B"/>
    <w:rsid w:val="04B267EC"/>
    <w:rsid w:val="04C53F17"/>
    <w:rsid w:val="04C95558"/>
    <w:rsid w:val="04D8193A"/>
    <w:rsid w:val="04DA79AB"/>
    <w:rsid w:val="04DE7830"/>
    <w:rsid w:val="04FC678A"/>
    <w:rsid w:val="0510339B"/>
    <w:rsid w:val="051800BC"/>
    <w:rsid w:val="05262368"/>
    <w:rsid w:val="05424F42"/>
    <w:rsid w:val="05754475"/>
    <w:rsid w:val="0593687D"/>
    <w:rsid w:val="059577C8"/>
    <w:rsid w:val="059C13BB"/>
    <w:rsid w:val="05AA67D6"/>
    <w:rsid w:val="05B979FF"/>
    <w:rsid w:val="05D02B07"/>
    <w:rsid w:val="05DD6291"/>
    <w:rsid w:val="05E861D7"/>
    <w:rsid w:val="05EA685E"/>
    <w:rsid w:val="05F16CA7"/>
    <w:rsid w:val="05F34C3F"/>
    <w:rsid w:val="0602685C"/>
    <w:rsid w:val="060454F2"/>
    <w:rsid w:val="06354997"/>
    <w:rsid w:val="063A0017"/>
    <w:rsid w:val="0641643D"/>
    <w:rsid w:val="0644689D"/>
    <w:rsid w:val="064F4A9B"/>
    <w:rsid w:val="065A1869"/>
    <w:rsid w:val="066E4D99"/>
    <w:rsid w:val="0670157A"/>
    <w:rsid w:val="067439F3"/>
    <w:rsid w:val="067C1CDF"/>
    <w:rsid w:val="068A24EC"/>
    <w:rsid w:val="06A852EF"/>
    <w:rsid w:val="06B529ED"/>
    <w:rsid w:val="06BF1AE3"/>
    <w:rsid w:val="06C00D84"/>
    <w:rsid w:val="06D416EA"/>
    <w:rsid w:val="06D51521"/>
    <w:rsid w:val="06E614A9"/>
    <w:rsid w:val="06EA2B98"/>
    <w:rsid w:val="06F76FA9"/>
    <w:rsid w:val="06FA5371"/>
    <w:rsid w:val="0704053A"/>
    <w:rsid w:val="070D1D35"/>
    <w:rsid w:val="07233FD7"/>
    <w:rsid w:val="072477DF"/>
    <w:rsid w:val="072B6C96"/>
    <w:rsid w:val="07347DB9"/>
    <w:rsid w:val="073B304A"/>
    <w:rsid w:val="073C2D85"/>
    <w:rsid w:val="07490974"/>
    <w:rsid w:val="074B1659"/>
    <w:rsid w:val="074E4ED1"/>
    <w:rsid w:val="07534EE9"/>
    <w:rsid w:val="07654D1B"/>
    <w:rsid w:val="076A2EA8"/>
    <w:rsid w:val="078252D1"/>
    <w:rsid w:val="078A4C66"/>
    <w:rsid w:val="07A127CD"/>
    <w:rsid w:val="07AE0440"/>
    <w:rsid w:val="07B62F76"/>
    <w:rsid w:val="07BA383B"/>
    <w:rsid w:val="07BB2463"/>
    <w:rsid w:val="07BE06CC"/>
    <w:rsid w:val="07C8489A"/>
    <w:rsid w:val="07CF6B90"/>
    <w:rsid w:val="07D23718"/>
    <w:rsid w:val="07DF60C8"/>
    <w:rsid w:val="07E04497"/>
    <w:rsid w:val="07EA2432"/>
    <w:rsid w:val="07F949D7"/>
    <w:rsid w:val="08024E4D"/>
    <w:rsid w:val="08103891"/>
    <w:rsid w:val="081545B6"/>
    <w:rsid w:val="0816541B"/>
    <w:rsid w:val="08177F74"/>
    <w:rsid w:val="08187AB9"/>
    <w:rsid w:val="08246215"/>
    <w:rsid w:val="0834600B"/>
    <w:rsid w:val="08411A10"/>
    <w:rsid w:val="084B0A01"/>
    <w:rsid w:val="084F273B"/>
    <w:rsid w:val="08545BC6"/>
    <w:rsid w:val="085624E9"/>
    <w:rsid w:val="08635322"/>
    <w:rsid w:val="0868191D"/>
    <w:rsid w:val="08813C33"/>
    <w:rsid w:val="088C3CD7"/>
    <w:rsid w:val="08961A12"/>
    <w:rsid w:val="08977AAF"/>
    <w:rsid w:val="089B6C8D"/>
    <w:rsid w:val="08A076B4"/>
    <w:rsid w:val="08A31C6E"/>
    <w:rsid w:val="08AE6E1D"/>
    <w:rsid w:val="08B56EAA"/>
    <w:rsid w:val="08CD1273"/>
    <w:rsid w:val="08D35DAA"/>
    <w:rsid w:val="08D8333B"/>
    <w:rsid w:val="08DF4363"/>
    <w:rsid w:val="08EB5ED3"/>
    <w:rsid w:val="08F15A30"/>
    <w:rsid w:val="08F32510"/>
    <w:rsid w:val="08F95C6A"/>
    <w:rsid w:val="08FB4EC2"/>
    <w:rsid w:val="08FD4A77"/>
    <w:rsid w:val="090221EB"/>
    <w:rsid w:val="090F29E7"/>
    <w:rsid w:val="09251CC5"/>
    <w:rsid w:val="092613A3"/>
    <w:rsid w:val="09347288"/>
    <w:rsid w:val="093734FA"/>
    <w:rsid w:val="09433879"/>
    <w:rsid w:val="09476FDE"/>
    <w:rsid w:val="094D7F68"/>
    <w:rsid w:val="094F1A29"/>
    <w:rsid w:val="09512245"/>
    <w:rsid w:val="095705EB"/>
    <w:rsid w:val="09586B34"/>
    <w:rsid w:val="09590912"/>
    <w:rsid w:val="09637A99"/>
    <w:rsid w:val="09724D08"/>
    <w:rsid w:val="09741BF2"/>
    <w:rsid w:val="097825BF"/>
    <w:rsid w:val="09827669"/>
    <w:rsid w:val="098B457E"/>
    <w:rsid w:val="09A521E9"/>
    <w:rsid w:val="09EA6800"/>
    <w:rsid w:val="09F05FB2"/>
    <w:rsid w:val="09F64717"/>
    <w:rsid w:val="0A065D9A"/>
    <w:rsid w:val="0A1E22D2"/>
    <w:rsid w:val="0A200B7B"/>
    <w:rsid w:val="0A37473A"/>
    <w:rsid w:val="0A533534"/>
    <w:rsid w:val="0A744315"/>
    <w:rsid w:val="0A783EB5"/>
    <w:rsid w:val="0A7E5991"/>
    <w:rsid w:val="0A886628"/>
    <w:rsid w:val="0A8F7BD5"/>
    <w:rsid w:val="0AA2439E"/>
    <w:rsid w:val="0AAC1B30"/>
    <w:rsid w:val="0AB766CF"/>
    <w:rsid w:val="0ABB4230"/>
    <w:rsid w:val="0ABD023F"/>
    <w:rsid w:val="0AC91873"/>
    <w:rsid w:val="0ACD7465"/>
    <w:rsid w:val="0ADE1149"/>
    <w:rsid w:val="0AEB5D8E"/>
    <w:rsid w:val="0B00366D"/>
    <w:rsid w:val="0B0E5AB8"/>
    <w:rsid w:val="0B0F1040"/>
    <w:rsid w:val="0B0F21A6"/>
    <w:rsid w:val="0B1E401B"/>
    <w:rsid w:val="0B4D5BB9"/>
    <w:rsid w:val="0B647530"/>
    <w:rsid w:val="0B663247"/>
    <w:rsid w:val="0B690B8D"/>
    <w:rsid w:val="0B6D2B19"/>
    <w:rsid w:val="0B7537E4"/>
    <w:rsid w:val="0B9452BF"/>
    <w:rsid w:val="0B996FAF"/>
    <w:rsid w:val="0BBC0B05"/>
    <w:rsid w:val="0BC72FC2"/>
    <w:rsid w:val="0BCB5C52"/>
    <w:rsid w:val="0BCB7477"/>
    <w:rsid w:val="0BCD6CDB"/>
    <w:rsid w:val="0BE809C0"/>
    <w:rsid w:val="0BF14740"/>
    <w:rsid w:val="0BF31A7A"/>
    <w:rsid w:val="0C26489C"/>
    <w:rsid w:val="0C303E91"/>
    <w:rsid w:val="0C486C45"/>
    <w:rsid w:val="0C733B46"/>
    <w:rsid w:val="0C7554D3"/>
    <w:rsid w:val="0C883073"/>
    <w:rsid w:val="0C9223EA"/>
    <w:rsid w:val="0CA85443"/>
    <w:rsid w:val="0CAD34CE"/>
    <w:rsid w:val="0CBD0667"/>
    <w:rsid w:val="0CDF3E79"/>
    <w:rsid w:val="0CE62BE9"/>
    <w:rsid w:val="0CE82EE5"/>
    <w:rsid w:val="0CF5277F"/>
    <w:rsid w:val="0CF91AFC"/>
    <w:rsid w:val="0D026C09"/>
    <w:rsid w:val="0D062234"/>
    <w:rsid w:val="0D191688"/>
    <w:rsid w:val="0D2132EB"/>
    <w:rsid w:val="0D2A0B0B"/>
    <w:rsid w:val="0D2F180B"/>
    <w:rsid w:val="0D4126F4"/>
    <w:rsid w:val="0D4530C7"/>
    <w:rsid w:val="0D575A96"/>
    <w:rsid w:val="0D69789A"/>
    <w:rsid w:val="0D6B3CE4"/>
    <w:rsid w:val="0D70497A"/>
    <w:rsid w:val="0D730183"/>
    <w:rsid w:val="0D7C3D78"/>
    <w:rsid w:val="0D8245EC"/>
    <w:rsid w:val="0D925159"/>
    <w:rsid w:val="0D953BEB"/>
    <w:rsid w:val="0D976F55"/>
    <w:rsid w:val="0DA84B8A"/>
    <w:rsid w:val="0DB2341F"/>
    <w:rsid w:val="0DB61BEA"/>
    <w:rsid w:val="0DB95FA4"/>
    <w:rsid w:val="0DC17CDA"/>
    <w:rsid w:val="0DC2603F"/>
    <w:rsid w:val="0DCD0788"/>
    <w:rsid w:val="0DE603D6"/>
    <w:rsid w:val="0DF107C2"/>
    <w:rsid w:val="0DFD1832"/>
    <w:rsid w:val="0E0C4BBC"/>
    <w:rsid w:val="0E124F81"/>
    <w:rsid w:val="0E127209"/>
    <w:rsid w:val="0E1C5449"/>
    <w:rsid w:val="0E203B3D"/>
    <w:rsid w:val="0E25285A"/>
    <w:rsid w:val="0E3179F5"/>
    <w:rsid w:val="0E3713B3"/>
    <w:rsid w:val="0E5D6D05"/>
    <w:rsid w:val="0E7715DA"/>
    <w:rsid w:val="0E772572"/>
    <w:rsid w:val="0E8E31BD"/>
    <w:rsid w:val="0E963048"/>
    <w:rsid w:val="0E964F01"/>
    <w:rsid w:val="0EA6501D"/>
    <w:rsid w:val="0ED941EA"/>
    <w:rsid w:val="0EDE7263"/>
    <w:rsid w:val="0EDF2037"/>
    <w:rsid w:val="0EED1FEC"/>
    <w:rsid w:val="0EF44947"/>
    <w:rsid w:val="0F0F669D"/>
    <w:rsid w:val="0F1E5CCA"/>
    <w:rsid w:val="0F216726"/>
    <w:rsid w:val="0F226843"/>
    <w:rsid w:val="0F251F8C"/>
    <w:rsid w:val="0F2B02FA"/>
    <w:rsid w:val="0F4006E0"/>
    <w:rsid w:val="0F4903C6"/>
    <w:rsid w:val="0F53428F"/>
    <w:rsid w:val="0F6B0665"/>
    <w:rsid w:val="0F743008"/>
    <w:rsid w:val="0F763BEE"/>
    <w:rsid w:val="0F8E1870"/>
    <w:rsid w:val="0F9601F7"/>
    <w:rsid w:val="0F9A06DA"/>
    <w:rsid w:val="0F9B7B09"/>
    <w:rsid w:val="0FA03451"/>
    <w:rsid w:val="0FAA0363"/>
    <w:rsid w:val="0FAC43EC"/>
    <w:rsid w:val="0FB24739"/>
    <w:rsid w:val="0FB464C3"/>
    <w:rsid w:val="0FB83603"/>
    <w:rsid w:val="0FCA2430"/>
    <w:rsid w:val="0FD37904"/>
    <w:rsid w:val="100361FD"/>
    <w:rsid w:val="1012071C"/>
    <w:rsid w:val="102724A9"/>
    <w:rsid w:val="102826A7"/>
    <w:rsid w:val="10324838"/>
    <w:rsid w:val="10336078"/>
    <w:rsid w:val="10346458"/>
    <w:rsid w:val="103B0DC1"/>
    <w:rsid w:val="103E3DE8"/>
    <w:rsid w:val="10565D80"/>
    <w:rsid w:val="10614CA5"/>
    <w:rsid w:val="10646263"/>
    <w:rsid w:val="107620C3"/>
    <w:rsid w:val="10783BC0"/>
    <w:rsid w:val="107E6159"/>
    <w:rsid w:val="10871F2C"/>
    <w:rsid w:val="108C23EB"/>
    <w:rsid w:val="109404C1"/>
    <w:rsid w:val="109D12E6"/>
    <w:rsid w:val="10AA26C3"/>
    <w:rsid w:val="10AA3708"/>
    <w:rsid w:val="10B173D4"/>
    <w:rsid w:val="10BD612A"/>
    <w:rsid w:val="10C40036"/>
    <w:rsid w:val="10D7480C"/>
    <w:rsid w:val="10E07A48"/>
    <w:rsid w:val="10E14363"/>
    <w:rsid w:val="10E32C71"/>
    <w:rsid w:val="10E87094"/>
    <w:rsid w:val="10EE0FC7"/>
    <w:rsid w:val="10FB463B"/>
    <w:rsid w:val="10FE0443"/>
    <w:rsid w:val="1103017A"/>
    <w:rsid w:val="11075A35"/>
    <w:rsid w:val="1110565E"/>
    <w:rsid w:val="111276D0"/>
    <w:rsid w:val="111C26D7"/>
    <w:rsid w:val="111F40C5"/>
    <w:rsid w:val="11213093"/>
    <w:rsid w:val="11252CE1"/>
    <w:rsid w:val="11275742"/>
    <w:rsid w:val="112B0C0D"/>
    <w:rsid w:val="1136334C"/>
    <w:rsid w:val="11414D82"/>
    <w:rsid w:val="1143568A"/>
    <w:rsid w:val="11574BAE"/>
    <w:rsid w:val="116170C0"/>
    <w:rsid w:val="11642022"/>
    <w:rsid w:val="116B431F"/>
    <w:rsid w:val="11711C8E"/>
    <w:rsid w:val="11726B26"/>
    <w:rsid w:val="117939FB"/>
    <w:rsid w:val="118072A7"/>
    <w:rsid w:val="118757A5"/>
    <w:rsid w:val="11912FC9"/>
    <w:rsid w:val="119818E1"/>
    <w:rsid w:val="11A61E45"/>
    <w:rsid w:val="11B11E15"/>
    <w:rsid w:val="11B81FE1"/>
    <w:rsid w:val="11DF4D38"/>
    <w:rsid w:val="11EA6384"/>
    <w:rsid w:val="11EC6832"/>
    <w:rsid w:val="11EE4847"/>
    <w:rsid w:val="11FD7A01"/>
    <w:rsid w:val="120B3FBD"/>
    <w:rsid w:val="1215186E"/>
    <w:rsid w:val="12173816"/>
    <w:rsid w:val="121A536D"/>
    <w:rsid w:val="12245070"/>
    <w:rsid w:val="1233293E"/>
    <w:rsid w:val="124F70F5"/>
    <w:rsid w:val="1251426E"/>
    <w:rsid w:val="125528B3"/>
    <w:rsid w:val="125B36A2"/>
    <w:rsid w:val="12867265"/>
    <w:rsid w:val="128B2FD4"/>
    <w:rsid w:val="128E1C97"/>
    <w:rsid w:val="128F10E5"/>
    <w:rsid w:val="129A3739"/>
    <w:rsid w:val="129A623C"/>
    <w:rsid w:val="12BD1D8D"/>
    <w:rsid w:val="12C7502E"/>
    <w:rsid w:val="12CF36C3"/>
    <w:rsid w:val="12D5381E"/>
    <w:rsid w:val="12E45D11"/>
    <w:rsid w:val="12E51A91"/>
    <w:rsid w:val="12F86082"/>
    <w:rsid w:val="130F2240"/>
    <w:rsid w:val="131345FB"/>
    <w:rsid w:val="132500AD"/>
    <w:rsid w:val="132C233E"/>
    <w:rsid w:val="133B78F3"/>
    <w:rsid w:val="13403340"/>
    <w:rsid w:val="1343144C"/>
    <w:rsid w:val="135571C1"/>
    <w:rsid w:val="136D39F6"/>
    <w:rsid w:val="136D7097"/>
    <w:rsid w:val="1372376B"/>
    <w:rsid w:val="1372428E"/>
    <w:rsid w:val="1377483D"/>
    <w:rsid w:val="138365FC"/>
    <w:rsid w:val="138E459F"/>
    <w:rsid w:val="138E4DA7"/>
    <w:rsid w:val="1390523B"/>
    <w:rsid w:val="13995143"/>
    <w:rsid w:val="13997070"/>
    <w:rsid w:val="139B1D82"/>
    <w:rsid w:val="13C50451"/>
    <w:rsid w:val="13CA16CE"/>
    <w:rsid w:val="13DA409E"/>
    <w:rsid w:val="13E63884"/>
    <w:rsid w:val="13F72AB8"/>
    <w:rsid w:val="13F85FDB"/>
    <w:rsid w:val="14081261"/>
    <w:rsid w:val="14130515"/>
    <w:rsid w:val="142D2E3F"/>
    <w:rsid w:val="14344205"/>
    <w:rsid w:val="145326D8"/>
    <w:rsid w:val="145B1DC1"/>
    <w:rsid w:val="145B377A"/>
    <w:rsid w:val="1461070D"/>
    <w:rsid w:val="14624BB2"/>
    <w:rsid w:val="147D4E16"/>
    <w:rsid w:val="149B43AC"/>
    <w:rsid w:val="14A0316A"/>
    <w:rsid w:val="14A47947"/>
    <w:rsid w:val="14BE07D9"/>
    <w:rsid w:val="14D3493F"/>
    <w:rsid w:val="14DD75AA"/>
    <w:rsid w:val="14E859A6"/>
    <w:rsid w:val="14F70AC6"/>
    <w:rsid w:val="1502245A"/>
    <w:rsid w:val="15064661"/>
    <w:rsid w:val="151F630E"/>
    <w:rsid w:val="1531328A"/>
    <w:rsid w:val="15345B3D"/>
    <w:rsid w:val="153F5E91"/>
    <w:rsid w:val="1561775E"/>
    <w:rsid w:val="15681B68"/>
    <w:rsid w:val="15761F97"/>
    <w:rsid w:val="15861A1D"/>
    <w:rsid w:val="159753A9"/>
    <w:rsid w:val="15A10648"/>
    <w:rsid w:val="15A575E3"/>
    <w:rsid w:val="15B02C27"/>
    <w:rsid w:val="15CC18B1"/>
    <w:rsid w:val="15CC2D33"/>
    <w:rsid w:val="15E128E7"/>
    <w:rsid w:val="15E909BB"/>
    <w:rsid w:val="15F57F7E"/>
    <w:rsid w:val="160A2E9D"/>
    <w:rsid w:val="16240FE7"/>
    <w:rsid w:val="16244EEA"/>
    <w:rsid w:val="162C2DC2"/>
    <w:rsid w:val="162F15A1"/>
    <w:rsid w:val="16437529"/>
    <w:rsid w:val="16454EA3"/>
    <w:rsid w:val="16520DC6"/>
    <w:rsid w:val="16531C29"/>
    <w:rsid w:val="165E0D6A"/>
    <w:rsid w:val="1662244C"/>
    <w:rsid w:val="16647F1F"/>
    <w:rsid w:val="167063AF"/>
    <w:rsid w:val="167F1A16"/>
    <w:rsid w:val="16816D62"/>
    <w:rsid w:val="16853832"/>
    <w:rsid w:val="169C5986"/>
    <w:rsid w:val="16B55C5A"/>
    <w:rsid w:val="16C60172"/>
    <w:rsid w:val="16C972B9"/>
    <w:rsid w:val="16D12701"/>
    <w:rsid w:val="16D244BF"/>
    <w:rsid w:val="16E53EF1"/>
    <w:rsid w:val="17111E91"/>
    <w:rsid w:val="17290B79"/>
    <w:rsid w:val="172B6DB1"/>
    <w:rsid w:val="172F73C0"/>
    <w:rsid w:val="17347545"/>
    <w:rsid w:val="174221E4"/>
    <w:rsid w:val="174E36C1"/>
    <w:rsid w:val="175C4441"/>
    <w:rsid w:val="176A2505"/>
    <w:rsid w:val="176A32D1"/>
    <w:rsid w:val="179641E5"/>
    <w:rsid w:val="17A72C39"/>
    <w:rsid w:val="17AF7AEA"/>
    <w:rsid w:val="17B42DA2"/>
    <w:rsid w:val="17B62A31"/>
    <w:rsid w:val="17C03EBB"/>
    <w:rsid w:val="17CA6561"/>
    <w:rsid w:val="17CB1070"/>
    <w:rsid w:val="17CB3B59"/>
    <w:rsid w:val="17D62676"/>
    <w:rsid w:val="17E43FE7"/>
    <w:rsid w:val="17EE7E67"/>
    <w:rsid w:val="17EF1A32"/>
    <w:rsid w:val="17F14300"/>
    <w:rsid w:val="18107964"/>
    <w:rsid w:val="181D7CBF"/>
    <w:rsid w:val="18234871"/>
    <w:rsid w:val="18320DEF"/>
    <w:rsid w:val="18413BD9"/>
    <w:rsid w:val="18691CFB"/>
    <w:rsid w:val="187A4048"/>
    <w:rsid w:val="18883C71"/>
    <w:rsid w:val="18906B48"/>
    <w:rsid w:val="18C35D19"/>
    <w:rsid w:val="18C936C1"/>
    <w:rsid w:val="18DF12B6"/>
    <w:rsid w:val="18E045E0"/>
    <w:rsid w:val="18E05903"/>
    <w:rsid w:val="18EE782D"/>
    <w:rsid w:val="19045B0B"/>
    <w:rsid w:val="19103FE8"/>
    <w:rsid w:val="1910746C"/>
    <w:rsid w:val="191825CC"/>
    <w:rsid w:val="191F34EA"/>
    <w:rsid w:val="192137D2"/>
    <w:rsid w:val="192412BE"/>
    <w:rsid w:val="19281C68"/>
    <w:rsid w:val="192F67B7"/>
    <w:rsid w:val="1936333E"/>
    <w:rsid w:val="193B066D"/>
    <w:rsid w:val="1942614B"/>
    <w:rsid w:val="19437DB8"/>
    <w:rsid w:val="1953631E"/>
    <w:rsid w:val="1963147C"/>
    <w:rsid w:val="196C26F7"/>
    <w:rsid w:val="19765B03"/>
    <w:rsid w:val="198F5FA8"/>
    <w:rsid w:val="19936E97"/>
    <w:rsid w:val="1996614A"/>
    <w:rsid w:val="19B352F9"/>
    <w:rsid w:val="19BA5530"/>
    <w:rsid w:val="19C30114"/>
    <w:rsid w:val="19E349B4"/>
    <w:rsid w:val="19E47BED"/>
    <w:rsid w:val="19EA14EB"/>
    <w:rsid w:val="19ED2CF7"/>
    <w:rsid w:val="19F07F02"/>
    <w:rsid w:val="1A094A2C"/>
    <w:rsid w:val="1A0C5D75"/>
    <w:rsid w:val="1A164AB9"/>
    <w:rsid w:val="1A216CA7"/>
    <w:rsid w:val="1A3A44DD"/>
    <w:rsid w:val="1A466E04"/>
    <w:rsid w:val="1A480646"/>
    <w:rsid w:val="1A775101"/>
    <w:rsid w:val="1A7C515D"/>
    <w:rsid w:val="1A824B13"/>
    <w:rsid w:val="1A964C8B"/>
    <w:rsid w:val="1AAE4553"/>
    <w:rsid w:val="1AB32A43"/>
    <w:rsid w:val="1AB9417F"/>
    <w:rsid w:val="1AC45552"/>
    <w:rsid w:val="1AC55359"/>
    <w:rsid w:val="1AC71AEC"/>
    <w:rsid w:val="1AC72C0B"/>
    <w:rsid w:val="1ADF42EB"/>
    <w:rsid w:val="1AE77826"/>
    <w:rsid w:val="1AF42C9B"/>
    <w:rsid w:val="1AF95A31"/>
    <w:rsid w:val="1AFA6279"/>
    <w:rsid w:val="1B0240B0"/>
    <w:rsid w:val="1B0D5BF6"/>
    <w:rsid w:val="1B127B19"/>
    <w:rsid w:val="1B160472"/>
    <w:rsid w:val="1B172BEE"/>
    <w:rsid w:val="1B2576A2"/>
    <w:rsid w:val="1B273E34"/>
    <w:rsid w:val="1B276FAF"/>
    <w:rsid w:val="1B3C520F"/>
    <w:rsid w:val="1B411F92"/>
    <w:rsid w:val="1B424C74"/>
    <w:rsid w:val="1B494C59"/>
    <w:rsid w:val="1B805937"/>
    <w:rsid w:val="1B811501"/>
    <w:rsid w:val="1BA01F10"/>
    <w:rsid w:val="1BA7552C"/>
    <w:rsid w:val="1BB0744D"/>
    <w:rsid w:val="1BBC7C36"/>
    <w:rsid w:val="1BBD6443"/>
    <w:rsid w:val="1BC37482"/>
    <w:rsid w:val="1BE52768"/>
    <w:rsid w:val="1BF00BF2"/>
    <w:rsid w:val="1BF97EC7"/>
    <w:rsid w:val="1C005EAF"/>
    <w:rsid w:val="1C267CE8"/>
    <w:rsid w:val="1C4D35FD"/>
    <w:rsid w:val="1C526862"/>
    <w:rsid w:val="1C555B73"/>
    <w:rsid w:val="1C594831"/>
    <w:rsid w:val="1C671764"/>
    <w:rsid w:val="1C6B59B5"/>
    <w:rsid w:val="1C707B52"/>
    <w:rsid w:val="1C710E55"/>
    <w:rsid w:val="1CCB0DFC"/>
    <w:rsid w:val="1CD223D5"/>
    <w:rsid w:val="1CDC7506"/>
    <w:rsid w:val="1CDF41DA"/>
    <w:rsid w:val="1D0B04DE"/>
    <w:rsid w:val="1D100100"/>
    <w:rsid w:val="1D262C54"/>
    <w:rsid w:val="1D2F7F64"/>
    <w:rsid w:val="1D57274B"/>
    <w:rsid w:val="1D767218"/>
    <w:rsid w:val="1D7A7849"/>
    <w:rsid w:val="1D8534F6"/>
    <w:rsid w:val="1D8C4079"/>
    <w:rsid w:val="1D927BC0"/>
    <w:rsid w:val="1D992CC6"/>
    <w:rsid w:val="1DA14611"/>
    <w:rsid w:val="1DA62F66"/>
    <w:rsid w:val="1DB95824"/>
    <w:rsid w:val="1DEB07D5"/>
    <w:rsid w:val="1E047D40"/>
    <w:rsid w:val="1E0E57FB"/>
    <w:rsid w:val="1E0F29EB"/>
    <w:rsid w:val="1E1667C6"/>
    <w:rsid w:val="1E2D1186"/>
    <w:rsid w:val="1E2D2AF9"/>
    <w:rsid w:val="1E46757E"/>
    <w:rsid w:val="1E9E653C"/>
    <w:rsid w:val="1EA541BD"/>
    <w:rsid w:val="1EAB1FCF"/>
    <w:rsid w:val="1EB92A08"/>
    <w:rsid w:val="1ECA4F90"/>
    <w:rsid w:val="1EE75CCC"/>
    <w:rsid w:val="1EEF0EE1"/>
    <w:rsid w:val="1EF20648"/>
    <w:rsid w:val="1EFF05CD"/>
    <w:rsid w:val="1EFF1B75"/>
    <w:rsid w:val="1F07174D"/>
    <w:rsid w:val="1F1E555E"/>
    <w:rsid w:val="1F2132C9"/>
    <w:rsid w:val="1F2D3803"/>
    <w:rsid w:val="1F366DD8"/>
    <w:rsid w:val="1F5312C2"/>
    <w:rsid w:val="1F582F0D"/>
    <w:rsid w:val="1F593F5A"/>
    <w:rsid w:val="1F5B38CA"/>
    <w:rsid w:val="1F6F1158"/>
    <w:rsid w:val="1F817EB6"/>
    <w:rsid w:val="1FBA255F"/>
    <w:rsid w:val="1FBD4413"/>
    <w:rsid w:val="1FBD6017"/>
    <w:rsid w:val="1FD362ED"/>
    <w:rsid w:val="1FE37D50"/>
    <w:rsid w:val="1FEC45F7"/>
    <w:rsid w:val="1FF07C93"/>
    <w:rsid w:val="1FFB40C4"/>
    <w:rsid w:val="20085E28"/>
    <w:rsid w:val="2012493E"/>
    <w:rsid w:val="20203B01"/>
    <w:rsid w:val="202204C8"/>
    <w:rsid w:val="202479B7"/>
    <w:rsid w:val="2027661F"/>
    <w:rsid w:val="203B132C"/>
    <w:rsid w:val="203F7C7B"/>
    <w:rsid w:val="2065098D"/>
    <w:rsid w:val="20774CFB"/>
    <w:rsid w:val="207B7296"/>
    <w:rsid w:val="20883E94"/>
    <w:rsid w:val="208B44D4"/>
    <w:rsid w:val="20A57EB8"/>
    <w:rsid w:val="20BB5A04"/>
    <w:rsid w:val="20D95770"/>
    <w:rsid w:val="20DC2F3E"/>
    <w:rsid w:val="20E070E4"/>
    <w:rsid w:val="20F67B56"/>
    <w:rsid w:val="20F71563"/>
    <w:rsid w:val="2105574A"/>
    <w:rsid w:val="210F504D"/>
    <w:rsid w:val="211B240C"/>
    <w:rsid w:val="211B75F3"/>
    <w:rsid w:val="211D0890"/>
    <w:rsid w:val="211D621C"/>
    <w:rsid w:val="21254E3E"/>
    <w:rsid w:val="21273702"/>
    <w:rsid w:val="21284DCB"/>
    <w:rsid w:val="21293BB9"/>
    <w:rsid w:val="212B07B9"/>
    <w:rsid w:val="212D7B40"/>
    <w:rsid w:val="212E7686"/>
    <w:rsid w:val="21354FC2"/>
    <w:rsid w:val="21365442"/>
    <w:rsid w:val="21382376"/>
    <w:rsid w:val="214F2D25"/>
    <w:rsid w:val="215152D5"/>
    <w:rsid w:val="2155688A"/>
    <w:rsid w:val="21652762"/>
    <w:rsid w:val="21680F3A"/>
    <w:rsid w:val="21757FF6"/>
    <w:rsid w:val="217972F0"/>
    <w:rsid w:val="21841E1B"/>
    <w:rsid w:val="21895BB1"/>
    <w:rsid w:val="21946E5E"/>
    <w:rsid w:val="219A081E"/>
    <w:rsid w:val="219C3376"/>
    <w:rsid w:val="21A407A8"/>
    <w:rsid w:val="21AD61CC"/>
    <w:rsid w:val="21B25B12"/>
    <w:rsid w:val="21BD3D34"/>
    <w:rsid w:val="21BE2E1C"/>
    <w:rsid w:val="21C53181"/>
    <w:rsid w:val="21CB2B81"/>
    <w:rsid w:val="21DD1784"/>
    <w:rsid w:val="21E35E23"/>
    <w:rsid w:val="21E806C8"/>
    <w:rsid w:val="21EA2667"/>
    <w:rsid w:val="21FA5967"/>
    <w:rsid w:val="21FD1DB5"/>
    <w:rsid w:val="22036956"/>
    <w:rsid w:val="221005E5"/>
    <w:rsid w:val="22173A06"/>
    <w:rsid w:val="221749E9"/>
    <w:rsid w:val="22177989"/>
    <w:rsid w:val="22185D41"/>
    <w:rsid w:val="221F0C1B"/>
    <w:rsid w:val="22286BE8"/>
    <w:rsid w:val="222F370D"/>
    <w:rsid w:val="22316B8F"/>
    <w:rsid w:val="223A4C50"/>
    <w:rsid w:val="225A0CF3"/>
    <w:rsid w:val="227609C9"/>
    <w:rsid w:val="228A16E7"/>
    <w:rsid w:val="22916A51"/>
    <w:rsid w:val="229237D9"/>
    <w:rsid w:val="22931F13"/>
    <w:rsid w:val="22990E79"/>
    <w:rsid w:val="22992C61"/>
    <w:rsid w:val="22AE50CB"/>
    <w:rsid w:val="22DD14C5"/>
    <w:rsid w:val="23030CA5"/>
    <w:rsid w:val="230802A3"/>
    <w:rsid w:val="23083E76"/>
    <w:rsid w:val="232046B0"/>
    <w:rsid w:val="232C0D0B"/>
    <w:rsid w:val="232D064C"/>
    <w:rsid w:val="237802A9"/>
    <w:rsid w:val="23782A71"/>
    <w:rsid w:val="23787282"/>
    <w:rsid w:val="23830F6A"/>
    <w:rsid w:val="23882999"/>
    <w:rsid w:val="23B866AE"/>
    <w:rsid w:val="23CB4466"/>
    <w:rsid w:val="23D7155A"/>
    <w:rsid w:val="23E01C54"/>
    <w:rsid w:val="23F42AC2"/>
    <w:rsid w:val="240816E9"/>
    <w:rsid w:val="2417075A"/>
    <w:rsid w:val="24341F5E"/>
    <w:rsid w:val="243D7B32"/>
    <w:rsid w:val="24411A67"/>
    <w:rsid w:val="24481BA4"/>
    <w:rsid w:val="24612FF4"/>
    <w:rsid w:val="24690A92"/>
    <w:rsid w:val="246935D7"/>
    <w:rsid w:val="246E0168"/>
    <w:rsid w:val="247022A7"/>
    <w:rsid w:val="24711B71"/>
    <w:rsid w:val="247126CA"/>
    <w:rsid w:val="24773635"/>
    <w:rsid w:val="247E18B8"/>
    <w:rsid w:val="248A6B2C"/>
    <w:rsid w:val="248B3EEC"/>
    <w:rsid w:val="24916423"/>
    <w:rsid w:val="249862D1"/>
    <w:rsid w:val="249B3B4A"/>
    <w:rsid w:val="249C7BA2"/>
    <w:rsid w:val="24A2428B"/>
    <w:rsid w:val="24B9237A"/>
    <w:rsid w:val="24C94A49"/>
    <w:rsid w:val="24D51F3D"/>
    <w:rsid w:val="24EA670C"/>
    <w:rsid w:val="25000F56"/>
    <w:rsid w:val="25024025"/>
    <w:rsid w:val="2506596A"/>
    <w:rsid w:val="250A1C5A"/>
    <w:rsid w:val="25251F29"/>
    <w:rsid w:val="25273672"/>
    <w:rsid w:val="25347797"/>
    <w:rsid w:val="25372B92"/>
    <w:rsid w:val="2544778D"/>
    <w:rsid w:val="254E0ECB"/>
    <w:rsid w:val="25607996"/>
    <w:rsid w:val="2562065F"/>
    <w:rsid w:val="25637650"/>
    <w:rsid w:val="25715F35"/>
    <w:rsid w:val="25750FF2"/>
    <w:rsid w:val="257B06BD"/>
    <w:rsid w:val="25821149"/>
    <w:rsid w:val="2589544C"/>
    <w:rsid w:val="258D3524"/>
    <w:rsid w:val="258F492C"/>
    <w:rsid w:val="259B0B98"/>
    <w:rsid w:val="25A634DC"/>
    <w:rsid w:val="25B406DC"/>
    <w:rsid w:val="25BB4C34"/>
    <w:rsid w:val="25C54CDE"/>
    <w:rsid w:val="25C5560B"/>
    <w:rsid w:val="25CE3A3F"/>
    <w:rsid w:val="25D80B66"/>
    <w:rsid w:val="25E47723"/>
    <w:rsid w:val="25F76B3C"/>
    <w:rsid w:val="26083304"/>
    <w:rsid w:val="26104FFA"/>
    <w:rsid w:val="261C48FA"/>
    <w:rsid w:val="2665632C"/>
    <w:rsid w:val="266962CC"/>
    <w:rsid w:val="267E186D"/>
    <w:rsid w:val="268A29D3"/>
    <w:rsid w:val="26B67005"/>
    <w:rsid w:val="26CC67B8"/>
    <w:rsid w:val="26CD0BA3"/>
    <w:rsid w:val="26D37955"/>
    <w:rsid w:val="26D55422"/>
    <w:rsid w:val="26DE015A"/>
    <w:rsid w:val="26E8098A"/>
    <w:rsid w:val="26EF27F2"/>
    <w:rsid w:val="26F30FF9"/>
    <w:rsid w:val="26F568F3"/>
    <w:rsid w:val="26FE43F2"/>
    <w:rsid w:val="270468AF"/>
    <w:rsid w:val="2706087E"/>
    <w:rsid w:val="27096B98"/>
    <w:rsid w:val="270A2B63"/>
    <w:rsid w:val="270B691E"/>
    <w:rsid w:val="2721191B"/>
    <w:rsid w:val="272647C0"/>
    <w:rsid w:val="27411CA1"/>
    <w:rsid w:val="274B123F"/>
    <w:rsid w:val="27624129"/>
    <w:rsid w:val="276B5E6B"/>
    <w:rsid w:val="27765B1B"/>
    <w:rsid w:val="277D2730"/>
    <w:rsid w:val="277D6EE3"/>
    <w:rsid w:val="27866EE9"/>
    <w:rsid w:val="27874D06"/>
    <w:rsid w:val="279243D2"/>
    <w:rsid w:val="27B021A7"/>
    <w:rsid w:val="27B6617B"/>
    <w:rsid w:val="27BC5F2F"/>
    <w:rsid w:val="27D2357B"/>
    <w:rsid w:val="27E10B5D"/>
    <w:rsid w:val="27F472B8"/>
    <w:rsid w:val="27FE0AC6"/>
    <w:rsid w:val="28070CC5"/>
    <w:rsid w:val="28145D0F"/>
    <w:rsid w:val="281848A7"/>
    <w:rsid w:val="281C731D"/>
    <w:rsid w:val="285C1D66"/>
    <w:rsid w:val="2861349F"/>
    <w:rsid w:val="28673E71"/>
    <w:rsid w:val="286C2F87"/>
    <w:rsid w:val="286D26C7"/>
    <w:rsid w:val="287954E9"/>
    <w:rsid w:val="287E24D4"/>
    <w:rsid w:val="289F1E17"/>
    <w:rsid w:val="28A02AFD"/>
    <w:rsid w:val="28C577D8"/>
    <w:rsid w:val="28D273C4"/>
    <w:rsid w:val="28DC3166"/>
    <w:rsid w:val="28DC5191"/>
    <w:rsid w:val="28DD4810"/>
    <w:rsid w:val="28DF5F3F"/>
    <w:rsid w:val="28E10547"/>
    <w:rsid w:val="28FB5CAC"/>
    <w:rsid w:val="28FC25A0"/>
    <w:rsid w:val="29051C9E"/>
    <w:rsid w:val="290B0528"/>
    <w:rsid w:val="293302C6"/>
    <w:rsid w:val="2938405C"/>
    <w:rsid w:val="293A5842"/>
    <w:rsid w:val="293C54C9"/>
    <w:rsid w:val="294B2E7C"/>
    <w:rsid w:val="29510D1A"/>
    <w:rsid w:val="295B1598"/>
    <w:rsid w:val="295B3726"/>
    <w:rsid w:val="298C36DF"/>
    <w:rsid w:val="29950E8E"/>
    <w:rsid w:val="29960059"/>
    <w:rsid w:val="29A507DA"/>
    <w:rsid w:val="29B53940"/>
    <w:rsid w:val="29C279DC"/>
    <w:rsid w:val="29CD6B97"/>
    <w:rsid w:val="29DF2A17"/>
    <w:rsid w:val="29E31045"/>
    <w:rsid w:val="29FE3BB1"/>
    <w:rsid w:val="29FF55BE"/>
    <w:rsid w:val="2A0702F6"/>
    <w:rsid w:val="2A077B8B"/>
    <w:rsid w:val="2A20341B"/>
    <w:rsid w:val="2A253F92"/>
    <w:rsid w:val="2A3805F6"/>
    <w:rsid w:val="2A406ADD"/>
    <w:rsid w:val="2A424416"/>
    <w:rsid w:val="2A577034"/>
    <w:rsid w:val="2A663201"/>
    <w:rsid w:val="2A677B03"/>
    <w:rsid w:val="2A6C63EC"/>
    <w:rsid w:val="2A7E2779"/>
    <w:rsid w:val="2A941D9A"/>
    <w:rsid w:val="2AA042ED"/>
    <w:rsid w:val="2AA66E13"/>
    <w:rsid w:val="2ABA5218"/>
    <w:rsid w:val="2AD04CC5"/>
    <w:rsid w:val="2AD62620"/>
    <w:rsid w:val="2ADE450D"/>
    <w:rsid w:val="2AED3B3F"/>
    <w:rsid w:val="2AEF36A9"/>
    <w:rsid w:val="2AF20AB1"/>
    <w:rsid w:val="2AF40EB9"/>
    <w:rsid w:val="2AF93CA5"/>
    <w:rsid w:val="2B08594D"/>
    <w:rsid w:val="2B116E46"/>
    <w:rsid w:val="2B1F1253"/>
    <w:rsid w:val="2B23272D"/>
    <w:rsid w:val="2B235994"/>
    <w:rsid w:val="2B237D2F"/>
    <w:rsid w:val="2B2451F1"/>
    <w:rsid w:val="2B294641"/>
    <w:rsid w:val="2B2A1FC7"/>
    <w:rsid w:val="2B36233A"/>
    <w:rsid w:val="2B3D48DE"/>
    <w:rsid w:val="2B5B3527"/>
    <w:rsid w:val="2B7C2E2F"/>
    <w:rsid w:val="2B8248E2"/>
    <w:rsid w:val="2B912291"/>
    <w:rsid w:val="2B9B3D9A"/>
    <w:rsid w:val="2B9B5C01"/>
    <w:rsid w:val="2BA146ED"/>
    <w:rsid w:val="2BA733D3"/>
    <w:rsid w:val="2BB44F40"/>
    <w:rsid w:val="2BE22095"/>
    <w:rsid w:val="2BE42F0C"/>
    <w:rsid w:val="2BE710A1"/>
    <w:rsid w:val="2BFE5041"/>
    <w:rsid w:val="2C102A5D"/>
    <w:rsid w:val="2C274811"/>
    <w:rsid w:val="2C355A44"/>
    <w:rsid w:val="2C43152F"/>
    <w:rsid w:val="2C444745"/>
    <w:rsid w:val="2C4C3F48"/>
    <w:rsid w:val="2C5267EE"/>
    <w:rsid w:val="2C531E26"/>
    <w:rsid w:val="2C6018D3"/>
    <w:rsid w:val="2C7A1A26"/>
    <w:rsid w:val="2C7A54EC"/>
    <w:rsid w:val="2C82093E"/>
    <w:rsid w:val="2C833DDB"/>
    <w:rsid w:val="2C8B5396"/>
    <w:rsid w:val="2C933F34"/>
    <w:rsid w:val="2C9532BE"/>
    <w:rsid w:val="2C9A37A4"/>
    <w:rsid w:val="2C9C7204"/>
    <w:rsid w:val="2CC66FD7"/>
    <w:rsid w:val="2CC937C3"/>
    <w:rsid w:val="2CCF681C"/>
    <w:rsid w:val="2CF10648"/>
    <w:rsid w:val="2CF153AD"/>
    <w:rsid w:val="2CF23607"/>
    <w:rsid w:val="2CF55B8E"/>
    <w:rsid w:val="2CF94255"/>
    <w:rsid w:val="2D0471DB"/>
    <w:rsid w:val="2D1B0DFC"/>
    <w:rsid w:val="2D2065C9"/>
    <w:rsid w:val="2D2526E5"/>
    <w:rsid w:val="2D3F058C"/>
    <w:rsid w:val="2D3F2BED"/>
    <w:rsid w:val="2D802D20"/>
    <w:rsid w:val="2D995FCB"/>
    <w:rsid w:val="2D9B4D7B"/>
    <w:rsid w:val="2DB55F49"/>
    <w:rsid w:val="2DBA77EE"/>
    <w:rsid w:val="2DC17802"/>
    <w:rsid w:val="2DDA32EE"/>
    <w:rsid w:val="2DDD7589"/>
    <w:rsid w:val="2DE71DA9"/>
    <w:rsid w:val="2DF8011E"/>
    <w:rsid w:val="2E127D82"/>
    <w:rsid w:val="2E191F06"/>
    <w:rsid w:val="2E1D0628"/>
    <w:rsid w:val="2E283043"/>
    <w:rsid w:val="2E356099"/>
    <w:rsid w:val="2E3C3F75"/>
    <w:rsid w:val="2E4E4932"/>
    <w:rsid w:val="2E5F1111"/>
    <w:rsid w:val="2E6559DD"/>
    <w:rsid w:val="2E693FEF"/>
    <w:rsid w:val="2E6C50F9"/>
    <w:rsid w:val="2E7664FA"/>
    <w:rsid w:val="2E9D0B2E"/>
    <w:rsid w:val="2E9E3AD4"/>
    <w:rsid w:val="2EA16F2D"/>
    <w:rsid w:val="2EAE5CA9"/>
    <w:rsid w:val="2EB07CD2"/>
    <w:rsid w:val="2ED31DB0"/>
    <w:rsid w:val="2ED979B5"/>
    <w:rsid w:val="2EDD5F33"/>
    <w:rsid w:val="2EEC7FC9"/>
    <w:rsid w:val="2EF012F7"/>
    <w:rsid w:val="2F083A16"/>
    <w:rsid w:val="2F186D7C"/>
    <w:rsid w:val="2F4462AC"/>
    <w:rsid w:val="2F476A23"/>
    <w:rsid w:val="2F476C65"/>
    <w:rsid w:val="2F5C4727"/>
    <w:rsid w:val="2F5C7769"/>
    <w:rsid w:val="2F674B85"/>
    <w:rsid w:val="2F6D7253"/>
    <w:rsid w:val="2F7E0B3E"/>
    <w:rsid w:val="2F8538CE"/>
    <w:rsid w:val="2F8734F2"/>
    <w:rsid w:val="2F9518FF"/>
    <w:rsid w:val="2F9A510B"/>
    <w:rsid w:val="2F9F3889"/>
    <w:rsid w:val="2F9F3D6F"/>
    <w:rsid w:val="2FA27677"/>
    <w:rsid w:val="2FAC4CDE"/>
    <w:rsid w:val="2FAD757E"/>
    <w:rsid w:val="2FD10C7B"/>
    <w:rsid w:val="2FDC52DB"/>
    <w:rsid w:val="2FE83D0A"/>
    <w:rsid w:val="30005E2C"/>
    <w:rsid w:val="30181398"/>
    <w:rsid w:val="30253130"/>
    <w:rsid w:val="3047118A"/>
    <w:rsid w:val="304762A7"/>
    <w:rsid w:val="304E1448"/>
    <w:rsid w:val="30510793"/>
    <w:rsid w:val="305406AA"/>
    <w:rsid w:val="3068088A"/>
    <w:rsid w:val="306A72A7"/>
    <w:rsid w:val="307749D0"/>
    <w:rsid w:val="307A0735"/>
    <w:rsid w:val="309D2114"/>
    <w:rsid w:val="30B6440D"/>
    <w:rsid w:val="30C81E2D"/>
    <w:rsid w:val="30DC5821"/>
    <w:rsid w:val="30EE6900"/>
    <w:rsid w:val="30F15345"/>
    <w:rsid w:val="30F70ADA"/>
    <w:rsid w:val="30FB01A2"/>
    <w:rsid w:val="30FC6DA9"/>
    <w:rsid w:val="31120735"/>
    <w:rsid w:val="31135B4B"/>
    <w:rsid w:val="311F1C0B"/>
    <w:rsid w:val="31214FB2"/>
    <w:rsid w:val="31244F35"/>
    <w:rsid w:val="31284653"/>
    <w:rsid w:val="312D1275"/>
    <w:rsid w:val="31363AFF"/>
    <w:rsid w:val="313A00D4"/>
    <w:rsid w:val="31484D96"/>
    <w:rsid w:val="3158223A"/>
    <w:rsid w:val="31582EF4"/>
    <w:rsid w:val="31593856"/>
    <w:rsid w:val="315E23A8"/>
    <w:rsid w:val="31655AE9"/>
    <w:rsid w:val="317405BF"/>
    <w:rsid w:val="317D1EDD"/>
    <w:rsid w:val="31830FAA"/>
    <w:rsid w:val="318647AA"/>
    <w:rsid w:val="31B33E77"/>
    <w:rsid w:val="31B36AF5"/>
    <w:rsid w:val="31B914E1"/>
    <w:rsid w:val="31C83E01"/>
    <w:rsid w:val="31E04475"/>
    <w:rsid w:val="31E22B7A"/>
    <w:rsid w:val="31EE5EBA"/>
    <w:rsid w:val="31F235A6"/>
    <w:rsid w:val="31FC0208"/>
    <w:rsid w:val="31FE0A20"/>
    <w:rsid w:val="320E543C"/>
    <w:rsid w:val="320F69B2"/>
    <w:rsid w:val="32245BBC"/>
    <w:rsid w:val="322A6968"/>
    <w:rsid w:val="32465F28"/>
    <w:rsid w:val="324816AC"/>
    <w:rsid w:val="324D6B45"/>
    <w:rsid w:val="324E2013"/>
    <w:rsid w:val="324F1C83"/>
    <w:rsid w:val="32544FB6"/>
    <w:rsid w:val="327C0CFE"/>
    <w:rsid w:val="327E3E60"/>
    <w:rsid w:val="328A32ED"/>
    <w:rsid w:val="32BD3C93"/>
    <w:rsid w:val="32BD6058"/>
    <w:rsid w:val="32CE7599"/>
    <w:rsid w:val="32D37310"/>
    <w:rsid w:val="32DA01D8"/>
    <w:rsid w:val="32DF7446"/>
    <w:rsid w:val="32EA6248"/>
    <w:rsid w:val="32F059AC"/>
    <w:rsid w:val="32FF0F3A"/>
    <w:rsid w:val="3317670F"/>
    <w:rsid w:val="332630AA"/>
    <w:rsid w:val="3338553A"/>
    <w:rsid w:val="3353079A"/>
    <w:rsid w:val="33652BC7"/>
    <w:rsid w:val="337E4492"/>
    <w:rsid w:val="337F16F8"/>
    <w:rsid w:val="339E2DB9"/>
    <w:rsid w:val="33A4265F"/>
    <w:rsid w:val="33A76A48"/>
    <w:rsid w:val="33AF1C47"/>
    <w:rsid w:val="33C30499"/>
    <w:rsid w:val="33CA2DEB"/>
    <w:rsid w:val="33D45BD3"/>
    <w:rsid w:val="33FA283A"/>
    <w:rsid w:val="33FB5B88"/>
    <w:rsid w:val="34090111"/>
    <w:rsid w:val="340927D7"/>
    <w:rsid w:val="34146116"/>
    <w:rsid w:val="341B6730"/>
    <w:rsid w:val="34234909"/>
    <w:rsid w:val="34267B52"/>
    <w:rsid w:val="344C29C3"/>
    <w:rsid w:val="34603279"/>
    <w:rsid w:val="34621296"/>
    <w:rsid w:val="34690F62"/>
    <w:rsid w:val="34733E19"/>
    <w:rsid w:val="347830D6"/>
    <w:rsid w:val="347B4A7C"/>
    <w:rsid w:val="348C0A37"/>
    <w:rsid w:val="348C729E"/>
    <w:rsid w:val="34A87EF5"/>
    <w:rsid w:val="34A92935"/>
    <w:rsid w:val="34AB3BCF"/>
    <w:rsid w:val="34D2771A"/>
    <w:rsid w:val="34D7410C"/>
    <w:rsid w:val="34E168D3"/>
    <w:rsid w:val="34F10C05"/>
    <w:rsid w:val="34F36771"/>
    <w:rsid w:val="34F71EDC"/>
    <w:rsid w:val="34FA1DC7"/>
    <w:rsid w:val="34FB598D"/>
    <w:rsid w:val="3500028C"/>
    <w:rsid w:val="35074561"/>
    <w:rsid w:val="35164EDF"/>
    <w:rsid w:val="351A212D"/>
    <w:rsid w:val="352144A2"/>
    <w:rsid w:val="352A7FA1"/>
    <w:rsid w:val="352F210B"/>
    <w:rsid w:val="355715FE"/>
    <w:rsid w:val="355D3777"/>
    <w:rsid w:val="3568272E"/>
    <w:rsid w:val="356A1DF1"/>
    <w:rsid w:val="356D3000"/>
    <w:rsid w:val="35723EB2"/>
    <w:rsid w:val="35737727"/>
    <w:rsid w:val="357B22F7"/>
    <w:rsid w:val="3584117B"/>
    <w:rsid w:val="358603BD"/>
    <w:rsid w:val="35860990"/>
    <w:rsid w:val="35AB6B1B"/>
    <w:rsid w:val="35C171DE"/>
    <w:rsid w:val="36113FB9"/>
    <w:rsid w:val="36145188"/>
    <w:rsid w:val="36296717"/>
    <w:rsid w:val="36307CF3"/>
    <w:rsid w:val="363D0162"/>
    <w:rsid w:val="364A738C"/>
    <w:rsid w:val="36722706"/>
    <w:rsid w:val="36794D07"/>
    <w:rsid w:val="3680275C"/>
    <w:rsid w:val="36870215"/>
    <w:rsid w:val="369255EE"/>
    <w:rsid w:val="369273FA"/>
    <w:rsid w:val="3695185A"/>
    <w:rsid w:val="36952899"/>
    <w:rsid w:val="369932DD"/>
    <w:rsid w:val="36CB0E98"/>
    <w:rsid w:val="36CF7196"/>
    <w:rsid w:val="36D66721"/>
    <w:rsid w:val="36DC08C9"/>
    <w:rsid w:val="36DF5D63"/>
    <w:rsid w:val="36E478F6"/>
    <w:rsid w:val="37054AD1"/>
    <w:rsid w:val="370D4951"/>
    <w:rsid w:val="371C5A4E"/>
    <w:rsid w:val="371F2210"/>
    <w:rsid w:val="374A79F0"/>
    <w:rsid w:val="37525A6C"/>
    <w:rsid w:val="375C23E2"/>
    <w:rsid w:val="376932B2"/>
    <w:rsid w:val="377356BD"/>
    <w:rsid w:val="37743ADC"/>
    <w:rsid w:val="37BA4073"/>
    <w:rsid w:val="37D27FFC"/>
    <w:rsid w:val="37D71F67"/>
    <w:rsid w:val="37EB5E50"/>
    <w:rsid w:val="37FA39B3"/>
    <w:rsid w:val="37FA4B63"/>
    <w:rsid w:val="380B1D4A"/>
    <w:rsid w:val="38120803"/>
    <w:rsid w:val="38131F37"/>
    <w:rsid w:val="381C5582"/>
    <w:rsid w:val="382B37C8"/>
    <w:rsid w:val="382B67B9"/>
    <w:rsid w:val="382C2657"/>
    <w:rsid w:val="382D59BB"/>
    <w:rsid w:val="38527483"/>
    <w:rsid w:val="38590CDB"/>
    <w:rsid w:val="38632D17"/>
    <w:rsid w:val="3872027D"/>
    <w:rsid w:val="38786A49"/>
    <w:rsid w:val="387F54D6"/>
    <w:rsid w:val="388B00D5"/>
    <w:rsid w:val="389F3E90"/>
    <w:rsid w:val="38A116E9"/>
    <w:rsid w:val="38AC5404"/>
    <w:rsid w:val="38B42287"/>
    <w:rsid w:val="38B93614"/>
    <w:rsid w:val="38C5044F"/>
    <w:rsid w:val="38D82393"/>
    <w:rsid w:val="38E50851"/>
    <w:rsid w:val="38E70AA6"/>
    <w:rsid w:val="391603DA"/>
    <w:rsid w:val="393247D8"/>
    <w:rsid w:val="39372CAC"/>
    <w:rsid w:val="393B26DF"/>
    <w:rsid w:val="394A787C"/>
    <w:rsid w:val="397028CD"/>
    <w:rsid w:val="39746F76"/>
    <w:rsid w:val="39785367"/>
    <w:rsid w:val="399C4E2B"/>
    <w:rsid w:val="39AC3758"/>
    <w:rsid w:val="39B2736A"/>
    <w:rsid w:val="39BC0D24"/>
    <w:rsid w:val="39BD5C26"/>
    <w:rsid w:val="39C9621F"/>
    <w:rsid w:val="39D20007"/>
    <w:rsid w:val="39D21F24"/>
    <w:rsid w:val="39D605D0"/>
    <w:rsid w:val="3A2E30B8"/>
    <w:rsid w:val="3A3E5BF4"/>
    <w:rsid w:val="3A564020"/>
    <w:rsid w:val="3A5A625F"/>
    <w:rsid w:val="3A5E191D"/>
    <w:rsid w:val="3A6A4C9D"/>
    <w:rsid w:val="3A6C4788"/>
    <w:rsid w:val="3A756043"/>
    <w:rsid w:val="3A763233"/>
    <w:rsid w:val="3A777BB1"/>
    <w:rsid w:val="3A805D1D"/>
    <w:rsid w:val="3A987D31"/>
    <w:rsid w:val="3AB13BE6"/>
    <w:rsid w:val="3AB43679"/>
    <w:rsid w:val="3AC323B1"/>
    <w:rsid w:val="3AC83C69"/>
    <w:rsid w:val="3ADF391F"/>
    <w:rsid w:val="3AE0700E"/>
    <w:rsid w:val="3AF81F60"/>
    <w:rsid w:val="3B0E1E49"/>
    <w:rsid w:val="3B323EEC"/>
    <w:rsid w:val="3B353604"/>
    <w:rsid w:val="3B46227C"/>
    <w:rsid w:val="3B4B1CF9"/>
    <w:rsid w:val="3B4E148C"/>
    <w:rsid w:val="3B5121F1"/>
    <w:rsid w:val="3B660E4B"/>
    <w:rsid w:val="3B711DE9"/>
    <w:rsid w:val="3B7438B2"/>
    <w:rsid w:val="3B9732B4"/>
    <w:rsid w:val="3BB07992"/>
    <w:rsid w:val="3BCA64AA"/>
    <w:rsid w:val="3BD51D1D"/>
    <w:rsid w:val="3BD97C5D"/>
    <w:rsid w:val="3BDA4EE5"/>
    <w:rsid w:val="3BDB5620"/>
    <w:rsid w:val="3BDE601C"/>
    <w:rsid w:val="3BFB204A"/>
    <w:rsid w:val="3C002901"/>
    <w:rsid w:val="3C084E55"/>
    <w:rsid w:val="3C22183D"/>
    <w:rsid w:val="3C30513E"/>
    <w:rsid w:val="3C40384F"/>
    <w:rsid w:val="3C4165AB"/>
    <w:rsid w:val="3C484932"/>
    <w:rsid w:val="3C64371D"/>
    <w:rsid w:val="3C6D07E2"/>
    <w:rsid w:val="3C6D1511"/>
    <w:rsid w:val="3C7E6939"/>
    <w:rsid w:val="3C9335B2"/>
    <w:rsid w:val="3CAE4427"/>
    <w:rsid w:val="3CC6468F"/>
    <w:rsid w:val="3CC8161A"/>
    <w:rsid w:val="3CCC4274"/>
    <w:rsid w:val="3CDA671F"/>
    <w:rsid w:val="3CDA6FC2"/>
    <w:rsid w:val="3CF5296B"/>
    <w:rsid w:val="3CF7130D"/>
    <w:rsid w:val="3CFE5852"/>
    <w:rsid w:val="3CFF17A3"/>
    <w:rsid w:val="3D0F2A48"/>
    <w:rsid w:val="3D107EFF"/>
    <w:rsid w:val="3D132DA7"/>
    <w:rsid w:val="3D22271E"/>
    <w:rsid w:val="3D36103B"/>
    <w:rsid w:val="3D4A1D5F"/>
    <w:rsid w:val="3D601FCB"/>
    <w:rsid w:val="3D6762CB"/>
    <w:rsid w:val="3D9338A7"/>
    <w:rsid w:val="3D982525"/>
    <w:rsid w:val="3D98386E"/>
    <w:rsid w:val="3DAC6D0B"/>
    <w:rsid w:val="3DB57251"/>
    <w:rsid w:val="3DC0137D"/>
    <w:rsid w:val="3DC5481F"/>
    <w:rsid w:val="3DD41957"/>
    <w:rsid w:val="3DFF49A8"/>
    <w:rsid w:val="3E0034D9"/>
    <w:rsid w:val="3E013822"/>
    <w:rsid w:val="3E044F52"/>
    <w:rsid w:val="3E195B72"/>
    <w:rsid w:val="3E405DE1"/>
    <w:rsid w:val="3E416A4A"/>
    <w:rsid w:val="3E4A4FB4"/>
    <w:rsid w:val="3E4B34CE"/>
    <w:rsid w:val="3E4D50D3"/>
    <w:rsid w:val="3E5E11E6"/>
    <w:rsid w:val="3E8139CD"/>
    <w:rsid w:val="3E884FE3"/>
    <w:rsid w:val="3E905691"/>
    <w:rsid w:val="3EA26B8A"/>
    <w:rsid w:val="3EA64E0F"/>
    <w:rsid w:val="3EB47C9B"/>
    <w:rsid w:val="3EBF472E"/>
    <w:rsid w:val="3EC02E77"/>
    <w:rsid w:val="3EC1384C"/>
    <w:rsid w:val="3EC66204"/>
    <w:rsid w:val="3ED74E7E"/>
    <w:rsid w:val="3EDB7F22"/>
    <w:rsid w:val="3EE17BD1"/>
    <w:rsid w:val="3EE76A80"/>
    <w:rsid w:val="3EE81565"/>
    <w:rsid w:val="3EEE3465"/>
    <w:rsid w:val="3EF07766"/>
    <w:rsid w:val="3EF1528C"/>
    <w:rsid w:val="3F1557B5"/>
    <w:rsid w:val="3F2A5CC2"/>
    <w:rsid w:val="3F346A38"/>
    <w:rsid w:val="3F36784D"/>
    <w:rsid w:val="3F3D4213"/>
    <w:rsid w:val="3F5A2683"/>
    <w:rsid w:val="3F671B13"/>
    <w:rsid w:val="3F73647E"/>
    <w:rsid w:val="3F7938D6"/>
    <w:rsid w:val="3F865B87"/>
    <w:rsid w:val="3FB172C6"/>
    <w:rsid w:val="3FC62AAE"/>
    <w:rsid w:val="3FC773C0"/>
    <w:rsid w:val="3FCA4035"/>
    <w:rsid w:val="3FDF13BB"/>
    <w:rsid w:val="3FF205CC"/>
    <w:rsid w:val="400B38A9"/>
    <w:rsid w:val="404B79F8"/>
    <w:rsid w:val="4057056C"/>
    <w:rsid w:val="40882A96"/>
    <w:rsid w:val="40A636F2"/>
    <w:rsid w:val="40B05310"/>
    <w:rsid w:val="40C446ED"/>
    <w:rsid w:val="40CE7464"/>
    <w:rsid w:val="40D3004E"/>
    <w:rsid w:val="40D364E8"/>
    <w:rsid w:val="40D70E9E"/>
    <w:rsid w:val="40DF4F60"/>
    <w:rsid w:val="40E718B2"/>
    <w:rsid w:val="41002922"/>
    <w:rsid w:val="41020D0D"/>
    <w:rsid w:val="410C58DF"/>
    <w:rsid w:val="411918A4"/>
    <w:rsid w:val="41235AB0"/>
    <w:rsid w:val="412A202E"/>
    <w:rsid w:val="412E7AA8"/>
    <w:rsid w:val="41391A69"/>
    <w:rsid w:val="414B23CA"/>
    <w:rsid w:val="415F15E2"/>
    <w:rsid w:val="415F7255"/>
    <w:rsid w:val="416B40C0"/>
    <w:rsid w:val="416D6F40"/>
    <w:rsid w:val="41965E04"/>
    <w:rsid w:val="41A33C58"/>
    <w:rsid w:val="41AA2587"/>
    <w:rsid w:val="41AA7885"/>
    <w:rsid w:val="41AC3AD4"/>
    <w:rsid w:val="41BB39CD"/>
    <w:rsid w:val="41C74EC4"/>
    <w:rsid w:val="41E75819"/>
    <w:rsid w:val="41E9030B"/>
    <w:rsid w:val="420F157C"/>
    <w:rsid w:val="421D40FF"/>
    <w:rsid w:val="422B3F40"/>
    <w:rsid w:val="422B52FA"/>
    <w:rsid w:val="422B616A"/>
    <w:rsid w:val="424966B8"/>
    <w:rsid w:val="425130D7"/>
    <w:rsid w:val="42526149"/>
    <w:rsid w:val="42616F99"/>
    <w:rsid w:val="4274360E"/>
    <w:rsid w:val="42751369"/>
    <w:rsid w:val="429661E1"/>
    <w:rsid w:val="429D4839"/>
    <w:rsid w:val="42D76526"/>
    <w:rsid w:val="42EA3C1F"/>
    <w:rsid w:val="42ED4EC0"/>
    <w:rsid w:val="42F03744"/>
    <w:rsid w:val="42F34256"/>
    <w:rsid w:val="42F953F7"/>
    <w:rsid w:val="430C31CD"/>
    <w:rsid w:val="43113F40"/>
    <w:rsid w:val="43205CA2"/>
    <w:rsid w:val="432372DC"/>
    <w:rsid w:val="43383920"/>
    <w:rsid w:val="43426FB6"/>
    <w:rsid w:val="434D1E6E"/>
    <w:rsid w:val="4353108D"/>
    <w:rsid w:val="435B694C"/>
    <w:rsid w:val="437A263A"/>
    <w:rsid w:val="43801620"/>
    <w:rsid w:val="438737F9"/>
    <w:rsid w:val="438E123E"/>
    <w:rsid w:val="438E5D25"/>
    <w:rsid w:val="43937042"/>
    <w:rsid w:val="43953B88"/>
    <w:rsid w:val="43A423B5"/>
    <w:rsid w:val="43C9320A"/>
    <w:rsid w:val="43CC21C0"/>
    <w:rsid w:val="43D71C6F"/>
    <w:rsid w:val="43DB6119"/>
    <w:rsid w:val="43DE0729"/>
    <w:rsid w:val="43E81012"/>
    <w:rsid w:val="43F12488"/>
    <w:rsid w:val="43F17101"/>
    <w:rsid w:val="44255CDD"/>
    <w:rsid w:val="443C15C5"/>
    <w:rsid w:val="443D7875"/>
    <w:rsid w:val="444747AB"/>
    <w:rsid w:val="44584789"/>
    <w:rsid w:val="446E40B0"/>
    <w:rsid w:val="44764267"/>
    <w:rsid w:val="447B3075"/>
    <w:rsid w:val="447B6277"/>
    <w:rsid w:val="448D701C"/>
    <w:rsid w:val="44A37F19"/>
    <w:rsid w:val="44A74FC9"/>
    <w:rsid w:val="44B3646F"/>
    <w:rsid w:val="44C0407C"/>
    <w:rsid w:val="44CA14B7"/>
    <w:rsid w:val="44DE29F1"/>
    <w:rsid w:val="44E1491F"/>
    <w:rsid w:val="4506677E"/>
    <w:rsid w:val="45142940"/>
    <w:rsid w:val="451F2BA2"/>
    <w:rsid w:val="453D4318"/>
    <w:rsid w:val="4545710C"/>
    <w:rsid w:val="454A160D"/>
    <w:rsid w:val="45592AC2"/>
    <w:rsid w:val="455E3B58"/>
    <w:rsid w:val="45651C3E"/>
    <w:rsid w:val="457C0654"/>
    <w:rsid w:val="4587527F"/>
    <w:rsid w:val="458C4919"/>
    <w:rsid w:val="4591415F"/>
    <w:rsid w:val="45934D39"/>
    <w:rsid w:val="459C18F8"/>
    <w:rsid w:val="459E3F38"/>
    <w:rsid w:val="45B55914"/>
    <w:rsid w:val="45B63B66"/>
    <w:rsid w:val="45B92E46"/>
    <w:rsid w:val="45BB6730"/>
    <w:rsid w:val="45ED3B26"/>
    <w:rsid w:val="45F53571"/>
    <w:rsid w:val="460558C7"/>
    <w:rsid w:val="460C16E8"/>
    <w:rsid w:val="461A3B1B"/>
    <w:rsid w:val="461D2C9B"/>
    <w:rsid w:val="4624330F"/>
    <w:rsid w:val="462437C7"/>
    <w:rsid w:val="463C0F61"/>
    <w:rsid w:val="466C3D6E"/>
    <w:rsid w:val="46717BF1"/>
    <w:rsid w:val="467B7886"/>
    <w:rsid w:val="4687052A"/>
    <w:rsid w:val="468A4672"/>
    <w:rsid w:val="468F5E3B"/>
    <w:rsid w:val="46B3516E"/>
    <w:rsid w:val="46BC634E"/>
    <w:rsid w:val="46DB5D37"/>
    <w:rsid w:val="46E033A8"/>
    <w:rsid w:val="46F37EA3"/>
    <w:rsid w:val="46F72FA2"/>
    <w:rsid w:val="46FA3F26"/>
    <w:rsid w:val="46FC37FA"/>
    <w:rsid w:val="46FC6A60"/>
    <w:rsid w:val="47086643"/>
    <w:rsid w:val="47102AF0"/>
    <w:rsid w:val="47241182"/>
    <w:rsid w:val="47293A56"/>
    <w:rsid w:val="473C1419"/>
    <w:rsid w:val="474176E5"/>
    <w:rsid w:val="475E52B4"/>
    <w:rsid w:val="476022F2"/>
    <w:rsid w:val="47611B98"/>
    <w:rsid w:val="47615080"/>
    <w:rsid w:val="47624879"/>
    <w:rsid w:val="4767240D"/>
    <w:rsid w:val="47830AE7"/>
    <w:rsid w:val="478328F4"/>
    <w:rsid w:val="479B2270"/>
    <w:rsid w:val="47AA317F"/>
    <w:rsid w:val="47B207C2"/>
    <w:rsid w:val="47BD2C6E"/>
    <w:rsid w:val="47BD5675"/>
    <w:rsid w:val="47D1124E"/>
    <w:rsid w:val="47EB5EB0"/>
    <w:rsid w:val="482D214A"/>
    <w:rsid w:val="484E16AE"/>
    <w:rsid w:val="485573A2"/>
    <w:rsid w:val="48580049"/>
    <w:rsid w:val="485B1829"/>
    <w:rsid w:val="485C040F"/>
    <w:rsid w:val="486E3C95"/>
    <w:rsid w:val="486F23B1"/>
    <w:rsid w:val="48842587"/>
    <w:rsid w:val="48866ACE"/>
    <w:rsid w:val="488F0438"/>
    <w:rsid w:val="48A512D2"/>
    <w:rsid w:val="48BC37E3"/>
    <w:rsid w:val="48CB4C99"/>
    <w:rsid w:val="48E408A7"/>
    <w:rsid w:val="490250CB"/>
    <w:rsid w:val="491A362E"/>
    <w:rsid w:val="49234E8C"/>
    <w:rsid w:val="4931055C"/>
    <w:rsid w:val="493B3469"/>
    <w:rsid w:val="49491054"/>
    <w:rsid w:val="495210DF"/>
    <w:rsid w:val="495D015D"/>
    <w:rsid w:val="495E0B5A"/>
    <w:rsid w:val="4964327E"/>
    <w:rsid w:val="49722D15"/>
    <w:rsid w:val="49860FEC"/>
    <w:rsid w:val="498671D0"/>
    <w:rsid w:val="49910550"/>
    <w:rsid w:val="49987404"/>
    <w:rsid w:val="49C06D00"/>
    <w:rsid w:val="49CD6D51"/>
    <w:rsid w:val="49D020D1"/>
    <w:rsid w:val="49D803B6"/>
    <w:rsid w:val="49F17E15"/>
    <w:rsid w:val="49F205AB"/>
    <w:rsid w:val="49F6650F"/>
    <w:rsid w:val="4A02426F"/>
    <w:rsid w:val="4A074BBA"/>
    <w:rsid w:val="4A1A2588"/>
    <w:rsid w:val="4A1C03CE"/>
    <w:rsid w:val="4A2C5F81"/>
    <w:rsid w:val="4A2D2EFE"/>
    <w:rsid w:val="4A554683"/>
    <w:rsid w:val="4A65571E"/>
    <w:rsid w:val="4A71752D"/>
    <w:rsid w:val="4A782DFD"/>
    <w:rsid w:val="4A8A66C7"/>
    <w:rsid w:val="4A8B4540"/>
    <w:rsid w:val="4A8D56E3"/>
    <w:rsid w:val="4A94502C"/>
    <w:rsid w:val="4A9B477A"/>
    <w:rsid w:val="4AA42F0F"/>
    <w:rsid w:val="4AB3692C"/>
    <w:rsid w:val="4AD709B4"/>
    <w:rsid w:val="4ADB3211"/>
    <w:rsid w:val="4AE65DCD"/>
    <w:rsid w:val="4AEC14DE"/>
    <w:rsid w:val="4AF41DBB"/>
    <w:rsid w:val="4B062EE1"/>
    <w:rsid w:val="4B16432A"/>
    <w:rsid w:val="4B1A6FB1"/>
    <w:rsid w:val="4B3017CB"/>
    <w:rsid w:val="4B43597F"/>
    <w:rsid w:val="4B4A670D"/>
    <w:rsid w:val="4B4E38D8"/>
    <w:rsid w:val="4B51743C"/>
    <w:rsid w:val="4B5F6BCE"/>
    <w:rsid w:val="4B767368"/>
    <w:rsid w:val="4B7A1DFF"/>
    <w:rsid w:val="4B7E1A91"/>
    <w:rsid w:val="4B9B2E81"/>
    <w:rsid w:val="4BBD7DA2"/>
    <w:rsid w:val="4BDB1227"/>
    <w:rsid w:val="4BE66731"/>
    <w:rsid w:val="4C287604"/>
    <w:rsid w:val="4C3C31B7"/>
    <w:rsid w:val="4C400F41"/>
    <w:rsid w:val="4C4A337F"/>
    <w:rsid w:val="4C4D31BB"/>
    <w:rsid w:val="4C5A37E0"/>
    <w:rsid w:val="4C681D38"/>
    <w:rsid w:val="4C6D603B"/>
    <w:rsid w:val="4C842712"/>
    <w:rsid w:val="4C9444D5"/>
    <w:rsid w:val="4CA7164F"/>
    <w:rsid w:val="4CCA758A"/>
    <w:rsid w:val="4CCE324E"/>
    <w:rsid w:val="4CD12DFD"/>
    <w:rsid w:val="4CD7788D"/>
    <w:rsid w:val="4CEA0E53"/>
    <w:rsid w:val="4CF56AB8"/>
    <w:rsid w:val="4D072AE6"/>
    <w:rsid w:val="4D195A0D"/>
    <w:rsid w:val="4D2052D4"/>
    <w:rsid w:val="4D307301"/>
    <w:rsid w:val="4D487FC2"/>
    <w:rsid w:val="4D4A0D15"/>
    <w:rsid w:val="4D5253B2"/>
    <w:rsid w:val="4D56100C"/>
    <w:rsid w:val="4D590856"/>
    <w:rsid w:val="4D5F3385"/>
    <w:rsid w:val="4D683FDE"/>
    <w:rsid w:val="4D6A5700"/>
    <w:rsid w:val="4D7B1C0A"/>
    <w:rsid w:val="4D7F6D2F"/>
    <w:rsid w:val="4D855BE2"/>
    <w:rsid w:val="4D8D583E"/>
    <w:rsid w:val="4D9A2237"/>
    <w:rsid w:val="4D9C51C0"/>
    <w:rsid w:val="4DAC306E"/>
    <w:rsid w:val="4DB36AB4"/>
    <w:rsid w:val="4DB86C3C"/>
    <w:rsid w:val="4DC14E6B"/>
    <w:rsid w:val="4DC605AB"/>
    <w:rsid w:val="4DC7015D"/>
    <w:rsid w:val="4DDE6027"/>
    <w:rsid w:val="4DF60C5B"/>
    <w:rsid w:val="4DFF6859"/>
    <w:rsid w:val="4E3927E0"/>
    <w:rsid w:val="4E492820"/>
    <w:rsid w:val="4E4F1DA0"/>
    <w:rsid w:val="4E5C6730"/>
    <w:rsid w:val="4E5D63AC"/>
    <w:rsid w:val="4E605622"/>
    <w:rsid w:val="4E640778"/>
    <w:rsid w:val="4E746A47"/>
    <w:rsid w:val="4E7F43A0"/>
    <w:rsid w:val="4E7F6334"/>
    <w:rsid w:val="4E8807A6"/>
    <w:rsid w:val="4E8F2E50"/>
    <w:rsid w:val="4E9C46E6"/>
    <w:rsid w:val="4EB41E2C"/>
    <w:rsid w:val="4EBB12D3"/>
    <w:rsid w:val="4EBC13D4"/>
    <w:rsid w:val="4EBD5DEE"/>
    <w:rsid w:val="4EFE5D6E"/>
    <w:rsid w:val="4F0A1508"/>
    <w:rsid w:val="4F0A18DB"/>
    <w:rsid w:val="4F173333"/>
    <w:rsid w:val="4F1E4197"/>
    <w:rsid w:val="4F1F1EB2"/>
    <w:rsid w:val="4F222B00"/>
    <w:rsid w:val="4F237FE3"/>
    <w:rsid w:val="4F2B0BFE"/>
    <w:rsid w:val="4F3473B8"/>
    <w:rsid w:val="4F4C650B"/>
    <w:rsid w:val="4F4F18D4"/>
    <w:rsid w:val="4F697CC0"/>
    <w:rsid w:val="4F791E2A"/>
    <w:rsid w:val="4F7D3508"/>
    <w:rsid w:val="4F816331"/>
    <w:rsid w:val="4F9C294B"/>
    <w:rsid w:val="4FAD58A7"/>
    <w:rsid w:val="4FB42921"/>
    <w:rsid w:val="4FB74E2C"/>
    <w:rsid w:val="4FC47861"/>
    <w:rsid w:val="4FC64C3E"/>
    <w:rsid w:val="4FC93B09"/>
    <w:rsid w:val="4FD312C9"/>
    <w:rsid w:val="4FD43654"/>
    <w:rsid w:val="4FF34126"/>
    <w:rsid w:val="4FF47E00"/>
    <w:rsid w:val="50154503"/>
    <w:rsid w:val="501A2DC9"/>
    <w:rsid w:val="50213B3B"/>
    <w:rsid w:val="502262AE"/>
    <w:rsid w:val="502F33D3"/>
    <w:rsid w:val="50316726"/>
    <w:rsid w:val="503D2575"/>
    <w:rsid w:val="503F1B89"/>
    <w:rsid w:val="50464562"/>
    <w:rsid w:val="504D1449"/>
    <w:rsid w:val="50664BEE"/>
    <w:rsid w:val="506972BF"/>
    <w:rsid w:val="507725CE"/>
    <w:rsid w:val="5078219D"/>
    <w:rsid w:val="50813B14"/>
    <w:rsid w:val="508F2BE5"/>
    <w:rsid w:val="50986D30"/>
    <w:rsid w:val="50A540BB"/>
    <w:rsid w:val="50B9138D"/>
    <w:rsid w:val="50B95E17"/>
    <w:rsid w:val="50D22516"/>
    <w:rsid w:val="50D44B1B"/>
    <w:rsid w:val="50D94779"/>
    <w:rsid w:val="50DA0BE9"/>
    <w:rsid w:val="50DA4968"/>
    <w:rsid w:val="50DD4F64"/>
    <w:rsid w:val="50EC0DAB"/>
    <w:rsid w:val="50F00457"/>
    <w:rsid w:val="50F81F91"/>
    <w:rsid w:val="5107732A"/>
    <w:rsid w:val="510C3893"/>
    <w:rsid w:val="510F3AE9"/>
    <w:rsid w:val="51110AFE"/>
    <w:rsid w:val="5116221A"/>
    <w:rsid w:val="512F7477"/>
    <w:rsid w:val="513B2057"/>
    <w:rsid w:val="513C727B"/>
    <w:rsid w:val="51477D68"/>
    <w:rsid w:val="51794119"/>
    <w:rsid w:val="51800E62"/>
    <w:rsid w:val="51872A72"/>
    <w:rsid w:val="518806BC"/>
    <w:rsid w:val="518F6C31"/>
    <w:rsid w:val="51B32758"/>
    <w:rsid w:val="51B45522"/>
    <w:rsid w:val="51BC7682"/>
    <w:rsid w:val="51C345EE"/>
    <w:rsid w:val="51D10B0B"/>
    <w:rsid w:val="51F21E1E"/>
    <w:rsid w:val="520770D2"/>
    <w:rsid w:val="52181BE3"/>
    <w:rsid w:val="52321CA2"/>
    <w:rsid w:val="52386C34"/>
    <w:rsid w:val="524009B8"/>
    <w:rsid w:val="52566DEF"/>
    <w:rsid w:val="525E7F98"/>
    <w:rsid w:val="526C3281"/>
    <w:rsid w:val="527113AF"/>
    <w:rsid w:val="52717A9D"/>
    <w:rsid w:val="52777832"/>
    <w:rsid w:val="527D13D3"/>
    <w:rsid w:val="5287631F"/>
    <w:rsid w:val="52A254E9"/>
    <w:rsid w:val="52B52221"/>
    <w:rsid w:val="52BD68D8"/>
    <w:rsid w:val="52BF0DFF"/>
    <w:rsid w:val="52CB60D0"/>
    <w:rsid w:val="52CE2F2A"/>
    <w:rsid w:val="52EE68E0"/>
    <w:rsid w:val="530123C5"/>
    <w:rsid w:val="53047FD9"/>
    <w:rsid w:val="531A7D62"/>
    <w:rsid w:val="532551C9"/>
    <w:rsid w:val="5327496F"/>
    <w:rsid w:val="53274E19"/>
    <w:rsid w:val="532A5B83"/>
    <w:rsid w:val="532B03D1"/>
    <w:rsid w:val="5351176A"/>
    <w:rsid w:val="53592017"/>
    <w:rsid w:val="53683801"/>
    <w:rsid w:val="536A0B15"/>
    <w:rsid w:val="537D5CC3"/>
    <w:rsid w:val="53837051"/>
    <w:rsid w:val="538D11B0"/>
    <w:rsid w:val="539279EA"/>
    <w:rsid w:val="53AD65E2"/>
    <w:rsid w:val="53B13FFA"/>
    <w:rsid w:val="53B45AF0"/>
    <w:rsid w:val="53B62D59"/>
    <w:rsid w:val="53C30095"/>
    <w:rsid w:val="53D465AB"/>
    <w:rsid w:val="53E50620"/>
    <w:rsid w:val="53E93358"/>
    <w:rsid w:val="53F347F5"/>
    <w:rsid w:val="53F915C5"/>
    <w:rsid w:val="540A1C46"/>
    <w:rsid w:val="5426635A"/>
    <w:rsid w:val="54316657"/>
    <w:rsid w:val="5441276E"/>
    <w:rsid w:val="544904DD"/>
    <w:rsid w:val="54527244"/>
    <w:rsid w:val="545500DE"/>
    <w:rsid w:val="545817FF"/>
    <w:rsid w:val="546A2EFB"/>
    <w:rsid w:val="546F7B31"/>
    <w:rsid w:val="5471120C"/>
    <w:rsid w:val="548944A9"/>
    <w:rsid w:val="548E7CE3"/>
    <w:rsid w:val="549F5356"/>
    <w:rsid w:val="54A237E1"/>
    <w:rsid w:val="54A52401"/>
    <w:rsid w:val="54A5757B"/>
    <w:rsid w:val="54A73A7D"/>
    <w:rsid w:val="54CA5D73"/>
    <w:rsid w:val="54CF573C"/>
    <w:rsid w:val="54FE66D6"/>
    <w:rsid w:val="551C574A"/>
    <w:rsid w:val="551D71FF"/>
    <w:rsid w:val="55314BE1"/>
    <w:rsid w:val="55451A90"/>
    <w:rsid w:val="554641DB"/>
    <w:rsid w:val="5563713A"/>
    <w:rsid w:val="55751077"/>
    <w:rsid w:val="55882B06"/>
    <w:rsid w:val="559F0831"/>
    <w:rsid w:val="55B3726F"/>
    <w:rsid w:val="55BF5B48"/>
    <w:rsid w:val="55C3109E"/>
    <w:rsid w:val="55CF00A4"/>
    <w:rsid w:val="55D43336"/>
    <w:rsid w:val="55D60812"/>
    <w:rsid w:val="55E22755"/>
    <w:rsid w:val="55E86901"/>
    <w:rsid w:val="55FE46F8"/>
    <w:rsid w:val="561C527D"/>
    <w:rsid w:val="561D6C0B"/>
    <w:rsid w:val="56293324"/>
    <w:rsid w:val="562B0D3E"/>
    <w:rsid w:val="562D78FC"/>
    <w:rsid w:val="564C7BCE"/>
    <w:rsid w:val="56560E62"/>
    <w:rsid w:val="5656268C"/>
    <w:rsid w:val="565D1DDC"/>
    <w:rsid w:val="567809C3"/>
    <w:rsid w:val="567A61E9"/>
    <w:rsid w:val="56846F29"/>
    <w:rsid w:val="568E0F06"/>
    <w:rsid w:val="5697246F"/>
    <w:rsid w:val="569D3D00"/>
    <w:rsid w:val="56AB1544"/>
    <w:rsid w:val="56AC43C6"/>
    <w:rsid w:val="56AF2A6B"/>
    <w:rsid w:val="56B8640A"/>
    <w:rsid w:val="56FC1F4E"/>
    <w:rsid w:val="57044CBF"/>
    <w:rsid w:val="57095589"/>
    <w:rsid w:val="571B5F1F"/>
    <w:rsid w:val="572B1C6C"/>
    <w:rsid w:val="573028B7"/>
    <w:rsid w:val="573B343F"/>
    <w:rsid w:val="57461D09"/>
    <w:rsid w:val="57556C8F"/>
    <w:rsid w:val="576B388C"/>
    <w:rsid w:val="57761189"/>
    <w:rsid w:val="577E4EEA"/>
    <w:rsid w:val="57933B01"/>
    <w:rsid w:val="579E2AF8"/>
    <w:rsid w:val="57AB5BED"/>
    <w:rsid w:val="57B54CAF"/>
    <w:rsid w:val="57C8526C"/>
    <w:rsid w:val="57EB7F1B"/>
    <w:rsid w:val="57ED033A"/>
    <w:rsid w:val="57ED5123"/>
    <w:rsid w:val="57F94FDC"/>
    <w:rsid w:val="57FE0EB8"/>
    <w:rsid w:val="580216F9"/>
    <w:rsid w:val="580F2FE1"/>
    <w:rsid w:val="58201D34"/>
    <w:rsid w:val="58320C7C"/>
    <w:rsid w:val="58332132"/>
    <w:rsid w:val="583D79F4"/>
    <w:rsid w:val="58536D19"/>
    <w:rsid w:val="58592D36"/>
    <w:rsid w:val="586F6290"/>
    <w:rsid w:val="58735848"/>
    <w:rsid w:val="587F04C7"/>
    <w:rsid w:val="58816E5F"/>
    <w:rsid w:val="588B7166"/>
    <w:rsid w:val="588D6652"/>
    <w:rsid w:val="589046EA"/>
    <w:rsid w:val="589F5C24"/>
    <w:rsid w:val="58A022DF"/>
    <w:rsid w:val="58AC7677"/>
    <w:rsid w:val="58BA3BFC"/>
    <w:rsid w:val="58BB7215"/>
    <w:rsid w:val="58BC5DD2"/>
    <w:rsid w:val="58E6018D"/>
    <w:rsid w:val="58EA7C95"/>
    <w:rsid w:val="58F845EC"/>
    <w:rsid w:val="58F8673B"/>
    <w:rsid w:val="59001E81"/>
    <w:rsid w:val="590A204F"/>
    <w:rsid w:val="590E4D6D"/>
    <w:rsid w:val="59124F41"/>
    <w:rsid w:val="5917462B"/>
    <w:rsid w:val="591B7755"/>
    <w:rsid w:val="592B6850"/>
    <w:rsid w:val="592C4D83"/>
    <w:rsid w:val="593403DC"/>
    <w:rsid w:val="593A27FC"/>
    <w:rsid w:val="593D4189"/>
    <w:rsid w:val="59451AC2"/>
    <w:rsid w:val="59474683"/>
    <w:rsid w:val="595A37CF"/>
    <w:rsid w:val="596A0458"/>
    <w:rsid w:val="59726D6A"/>
    <w:rsid w:val="597A0B6A"/>
    <w:rsid w:val="597A72A4"/>
    <w:rsid w:val="59920D6A"/>
    <w:rsid w:val="59930A79"/>
    <w:rsid w:val="59DA312A"/>
    <w:rsid w:val="59DF7201"/>
    <w:rsid w:val="59E00738"/>
    <w:rsid w:val="59E84BE9"/>
    <w:rsid w:val="59ED246D"/>
    <w:rsid w:val="59F51E99"/>
    <w:rsid w:val="59FA259A"/>
    <w:rsid w:val="5A0E73AF"/>
    <w:rsid w:val="5A271017"/>
    <w:rsid w:val="5A291094"/>
    <w:rsid w:val="5A392160"/>
    <w:rsid w:val="5A3973E1"/>
    <w:rsid w:val="5A553A50"/>
    <w:rsid w:val="5A564C27"/>
    <w:rsid w:val="5A577550"/>
    <w:rsid w:val="5A6D6F0C"/>
    <w:rsid w:val="5A7C7B08"/>
    <w:rsid w:val="5A893B8D"/>
    <w:rsid w:val="5A954D47"/>
    <w:rsid w:val="5A993CCC"/>
    <w:rsid w:val="5A9D2847"/>
    <w:rsid w:val="5AB23380"/>
    <w:rsid w:val="5AB438B0"/>
    <w:rsid w:val="5ABA1C4B"/>
    <w:rsid w:val="5ABC6F03"/>
    <w:rsid w:val="5ABE071E"/>
    <w:rsid w:val="5ACB756C"/>
    <w:rsid w:val="5ADB7962"/>
    <w:rsid w:val="5AF10A84"/>
    <w:rsid w:val="5AF95786"/>
    <w:rsid w:val="5B000BAA"/>
    <w:rsid w:val="5B001E19"/>
    <w:rsid w:val="5B0E55E7"/>
    <w:rsid w:val="5B1210FA"/>
    <w:rsid w:val="5B187F81"/>
    <w:rsid w:val="5B1E470A"/>
    <w:rsid w:val="5B24111A"/>
    <w:rsid w:val="5B2C7C44"/>
    <w:rsid w:val="5B2D3E56"/>
    <w:rsid w:val="5B386B3C"/>
    <w:rsid w:val="5B4114A0"/>
    <w:rsid w:val="5B7523E3"/>
    <w:rsid w:val="5B813C8F"/>
    <w:rsid w:val="5BAC447E"/>
    <w:rsid w:val="5BB452A5"/>
    <w:rsid w:val="5BBA5AA0"/>
    <w:rsid w:val="5BD91C09"/>
    <w:rsid w:val="5BDC0AE9"/>
    <w:rsid w:val="5BE30141"/>
    <w:rsid w:val="5BE970E4"/>
    <w:rsid w:val="5BF67AA9"/>
    <w:rsid w:val="5C053825"/>
    <w:rsid w:val="5C105F28"/>
    <w:rsid w:val="5C126E14"/>
    <w:rsid w:val="5C2018E1"/>
    <w:rsid w:val="5C20719F"/>
    <w:rsid w:val="5C504EE8"/>
    <w:rsid w:val="5C597EEE"/>
    <w:rsid w:val="5C6234D2"/>
    <w:rsid w:val="5C653DEF"/>
    <w:rsid w:val="5C660C34"/>
    <w:rsid w:val="5C692B88"/>
    <w:rsid w:val="5C7059C1"/>
    <w:rsid w:val="5C74363D"/>
    <w:rsid w:val="5C7503C0"/>
    <w:rsid w:val="5C78171D"/>
    <w:rsid w:val="5C7D1F13"/>
    <w:rsid w:val="5C86510B"/>
    <w:rsid w:val="5C8C524E"/>
    <w:rsid w:val="5C925BB2"/>
    <w:rsid w:val="5CA940FC"/>
    <w:rsid w:val="5CAE7334"/>
    <w:rsid w:val="5CAF5BD8"/>
    <w:rsid w:val="5CB017D0"/>
    <w:rsid w:val="5CB309A7"/>
    <w:rsid w:val="5CC175FA"/>
    <w:rsid w:val="5CC20F3A"/>
    <w:rsid w:val="5CCC6E52"/>
    <w:rsid w:val="5CD66444"/>
    <w:rsid w:val="5CDE7F37"/>
    <w:rsid w:val="5CE02787"/>
    <w:rsid w:val="5CFC40FC"/>
    <w:rsid w:val="5D041A76"/>
    <w:rsid w:val="5D07018E"/>
    <w:rsid w:val="5D1A6163"/>
    <w:rsid w:val="5D1E09F4"/>
    <w:rsid w:val="5D224E00"/>
    <w:rsid w:val="5D292EF8"/>
    <w:rsid w:val="5D2A39B5"/>
    <w:rsid w:val="5D390282"/>
    <w:rsid w:val="5D3D29F9"/>
    <w:rsid w:val="5D4470A9"/>
    <w:rsid w:val="5D466D9B"/>
    <w:rsid w:val="5D4A43A3"/>
    <w:rsid w:val="5D53414C"/>
    <w:rsid w:val="5D5A7367"/>
    <w:rsid w:val="5D6130A9"/>
    <w:rsid w:val="5D6B523A"/>
    <w:rsid w:val="5D6D444D"/>
    <w:rsid w:val="5D774498"/>
    <w:rsid w:val="5D77576C"/>
    <w:rsid w:val="5D7C3F8C"/>
    <w:rsid w:val="5D8A1898"/>
    <w:rsid w:val="5D8F2D90"/>
    <w:rsid w:val="5DA40657"/>
    <w:rsid w:val="5DA90218"/>
    <w:rsid w:val="5DAC347C"/>
    <w:rsid w:val="5DB123AE"/>
    <w:rsid w:val="5DB14797"/>
    <w:rsid w:val="5DB715B6"/>
    <w:rsid w:val="5DDA6AFD"/>
    <w:rsid w:val="5DEE0D24"/>
    <w:rsid w:val="5DF62048"/>
    <w:rsid w:val="5DF9535C"/>
    <w:rsid w:val="5DF95F34"/>
    <w:rsid w:val="5DFE1CAC"/>
    <w:rsid w:val="5E0C7054"/>
    <w:rsid w:val="5E1123EE"/>
    <w:rsid w:val="5E150504"/>
    <w:rsid w:val="5E1850D5"/>
    <w:rsid w:val="5E1B0134"/>
    <w:rsid w:val="5E2868A3"/>
    <w:rsid w:val="5E3527BB"/>
    <w:rsid w:val="5E3D4035"/>
    <w:rsid w:val="5E550B8D"/>
    <w:rsid w:val="5E5E23C3"/>
    <w:rsid w:val="5E5F3A0A"/>
    <w:rsid w:val="5E7742E2"/>
    <w:rsid w:val="5E7B135B"/>
    <w:rsid w:val="5E7D4A3A"/>
    <w:rsid w:val="5E8203F0"/>
    <w:rsid w:val="5E8B47C4"/>
    <w:rsid w:val="5EA31D5D"/>
    <w:rsid w:val="5EBC2964"/>
    <w:rsid w:val="5EBE0A0A"/>
    <w:rsid w:val="5EC4673F"/>
    <w:rsid w:val="5EC87E13"/>
    <w:rsid w:val="5ECA0E77"/>
    <w:rsid w:val="5ED35499"/>
    <w:rsid w:val="5F0107BF"/>
    <w:rsid w:val="5F0F01B8"/>
    <w:rsid w:val="5F133D2A"/>
    <w:rsid w:val="5F18646F"/>
    <w:rsid w:val="5F3923E8"/>
    <w:rsid w:val="5F3A36F4"/>
    <w:rsid w:val="5F4A165C"/>
    <w:rsid w:val="5F5C643B"/>
    <w:rsid w:val="5F6E2813"/>
    <w:rsid w:val="5F9D68AE"/>
    <w:rsid w:val="5FAE2715"/>
    <w:rsid w:val="5FBD01DB"/>
    <w:rsid w:val="5FBF5EB1"/>
    <w:rsid w:val="5FC8173F"/>
    <w:rsid w:val="5FC92982"/>
    <w:rsid w:val="5FF738C0"/>
    <w:rsid w:val="600D2BDD"/>
    <w:rsid w:val="601738B4"/>
    <w:rsid w:val="602D232B"/>
    <w:rsid w:val="603870A7"/>
    <w:rsid w:val="604A33D1"/>
    <w:rsid w:val="6052359F"/>
    <w:rsid w:val="605C44EA"/>
    <w:rsid w:val="605E68CE"/>
    <w:rsid w:val="60817386"/>
    <w:rsid w:val="60831523"/>
    <w:rsid w:val="608C23F6"/>
    <w:rsid w:val="60A11CBB"/>
    <w:rsid w:val="60B40EF9"/>
    <w:rsid w:val="60B735F6"/>
    <w:rsid w:val="60BF658A"/>
    <w:rsid w:val="60C407E0"/>
    <w:rsid w:val="60D92306"/>
    <w:rsid w:val="60E6397C"/>
    <w:rsid w:val="61083C0D"/>
    <w:rsid w:val="610B498A"/>
    <w:rsid w:val="6111688A"/>
    <w:rsid w:val="612046DB"/>
    <w:rsid w:val="613567BF"/>
    <w:rsid w:val="61700D17"/>
    <w:rsid w:val="61716DC8"/>
    <w:rsid w:val="61835D80"/>
    <w:rsid w:val="618525E2"/>
    <w:rsid w:val="61935199"/>
    <w:rsid w:val="61945363"/>
    <w:rsid w:val="61A20B5E"/>
    <w:rsid w:val="61A27A08"/>
    <w:rsid w:val="61A64348"/>
    <w:rsid w:val="61AB4343"/>
    <w:rsid w:val="61B534B0"/>
    <w:rsid w:val="61C714F3"/>
    <w:rsid w:val="61C75F2B"/>
    <w:rsid w:val="61CA0694"/>
    <w:rsid w:val="61E43DD5"/>
    <w:rsid w:val="62174C93"/>
    <w:rsid w:val="6218723B"/>
    <w:rsid w:val="62247313"/>
    <w:rsid w:val="622542BD"/>
    <w:rsid w:val="622A27FF"/>
    <w:rsid w:val="62330F54"/>
    <w:rsid w:val="623C56CB"/>
    <w:rsid w:val="624B21A5"/>
    <w:rsid w:val="62523AB8"/>
    <w:rsid w:val="625C563D"/>
    <w:rsid w:val="62603ECB"/>
    <w:rsid w:val="62642226"/>
    <w:rsid w:val="62674004"/>
    <w:rsid w:val="627D4395"/>
    <w:rsid w:val="6283338B"/>
    <w:rsid w:val="62894684"/>
    <w:rsid w:val="628D2084"/>
    <w:rsid w:val="62A16754"/>
    <w:rsid w:val="62A52E86"/>
    <w:rsid w:val="62AC5805"/>
    <w:rsid w:val="62B80B91"/>
    <w:rsid w:val="62CB4FFA"/>
    <w:rsid w:val="62D11190"/>
    <w:rsid w:val="62D77147"/>
    <w:rsid w:val="62E87FCF"/>
    <w:rsid w:val="62F0260B"/>
    <w:rsid w:val="630344C8"/>
    <w:rsid w:val="630A573D"/>
    <w:rsid w:val="631A35B7"/>
    <w:rsid w:val="632539B8"/>
    <w:rsid w:val="63323D22"/>
    <w:rsid w:val="634012E7"/>
    <w:rsid w:val="6354547B"/>
    <w:rsid w:val="635731B1"/>
    <w:rsid w:val="63806138"/>
    <w:rsid w:val="638842E8"/>
    <w:rsid w:val="63901A42"/>
    <w:rsid w:val="639A0979"/>
    <w:rsid w:val="639C1186"/>
    <w:rsid w:val="63A62C6B"/>
    <w:rsid w:val="63B41AD9"/>
    <w:rsid w:val="63C06384"/>
    <w:rsid w:val="640026DC"/>
    <w:rsid w:val="640B457D"/>
    <w:rsid w:val="642972BB"/>
    <w:rsid w:val="64360606"/>
    <w:rsid w:val="64441EBD"/>
    <w:rsid w:val="645C365A"/>
    <w:rsid w:val="646B6A2A"/>
    <w:rsid w:val="64760C38"/>
    <w:rsid w:val="6480488E"/>
    <w:rsid w:val="64850F9D"/>
    <w:rsid w:val="64884234"/>
    <w:rsid w:val="64965DDC"/>
    <w:rsid w:val="649A3118"/>
    <w:rsid w:val="649C1203"/>
    <w:rsid w:val="64CF4F19"/>
    <w:rsid w:val="64D8544F"/>
    <w:rsid w:val="64DC7E8E"/>
    <w:rsid w:val="64EA1789"/>
    <w:rsid w:val="6516510E"/>
    <w:rsid w:val="65186FA4"/>
    <w:rsid w:val="651912C6"/>
    <w:rsid w:val="651A717A"/>
    <w:rsid w:val="651E23FB"/>
    <w:rsid w:val="651F41BF"/>
    <w:rsid w:val="6528134A"/>
    <w:rsid w:val="653B0356"/>
    <w:rsid w:val="65474713"/>
    <w:rsid w:val="654B45C9"/>
    <w:rsid w:val="654B7B18"/>
    <w:rsid w:val="65532A00"/>
    <w:rsid w:val="65557134"/>
    <w:rsid w:val="655626D6"/>
    <w:rsid w:val="65592381"/>
    <w:rsid w:val="655B3552"/>
    <w:rsid w:val="65600E2B"/>
    <w:rsid w:val="656C3964"/>
    <w:rsid w:val="656F4A5C"/>
    <w:rsid w:val="65715BB1"/>
    <w:rsid w:val="65A91280"/>
    <w:rsid w:val="65AE3CEE"/>
    <w:rsid w:val="65B862EE"/>
    <w:rsid w:val="65C923A1"/>
    <w:rsid w:val="65D43221"/>
    <w:rsid w:val="65D72738"/>
    <w:rsid w:val="65E7773B"/>
    <w:rsid w:val="65EB5A7E"/>
    <w:rsid w:val="660B30BF"/>
    <w:rsid w:val="66207593"/>
    <w:rsid w:val="66287D10"/>
    <w:rsid w:val="66326C9C"/>
    <w:rsid w:val="663C419D"/>
    <w:rsid w:val="664C1DA6"/>
    <w:rsid w:val="66644E9A"/>
    <w:rsid w:val="66783AA5"/>
    <w:rsid w:val="66952150"/>
    <w:rsid w:val="66B24D6A"/>
    <w:rsid w:val="66B44154"/>
    <w:rsid w:val="66B81DDF"/>
    <w:rsid w:val="66C236BC"/>
    <w:rsid w:val="66CF550A"/>
    <w:rsid w:val="66E04C2F"/>
    <w:rsid w:val="66EA5771"/>
    <w:rsid w:val="66F867C6"/>
    <w:rsid w:val="670A4589"/>
    <w:rsid w:val="670F0BB2"/>
    <w:rsid w:val="67137654"/>
    <w:rsid w:val="671911C6"/>
    <w:rsid w:val="67230DE1"/>
    <w:rsid w:val="672A5FBA"/>
    <w:rsid w:val="673646AF"/>
    <w:rsid w:val="673E62D4"/>
    <w:rsid w:val="673F78DB"/>
    <w:rsid w:val="674B2B27"/>
    <w:rsid w:val="674C19FA"/>
    <w:rsid w:val="675010FA"/>
    <w:rsid w:val="67506385"/>
    <w:rsid w:val="67521C1F"/>
    <w:rsid w:val="67532900"/>
    <w:rsid w:val="675414CF"/>
    <w:rsid w:val="675F5D1F"/>
    <w:rsid w:val="67693BC4"/>
    <w:rsid w:val="676E63A6"/>
    <w:rsid w:val="67707529"/>
    <w:rsid w:val="67747C2A"/>
    <w:rsid w:val="67865A50"/>
    <w:rsid w:val="678915FB"/>
    <w:rsid w:val="678B464B"/>
    <w:rsid w:val="67905B05"/>
    <w:rsid w:val="67A745A3"/>
    <w:rsid w:val="67B13255"/>
    <w:rsid w:val="67BC6492"/>
    <w:rsid w:val="67BD4626"/>
    <w:rsid w:val="67CA53A9"/>
    <w:rsid w:val="67D20A17"/>
    <w:rsid w:val="67D77E59"/>
    <w:rsid w:val="67D943A4"/>
    <w:rsid w:val="67F421D0"/>
    <w:rsid w:val="68015FDC"/>
    <w:rsid w:val="680F4CFD"/>
    <w:rsid w:val="682D2572"/>
    <w:rsid w:val="682D6E5F"/>
    <w:rsid w:val="68442DFB"/>
    <w:rsid w:val="6845236B"/>
    <w:rsid w:val="68651167"/>
    <w:rsid w:val="686978BC"/>
    <w:rsid w:val="68707EE0"/>
    <w:rsid w:val="688E5BD2"/>
    <w:rsid w:val="689A52B4"/>
    <w:rsid w:val="68A01F12"/>
    <w:rsid w:val="68AD0CEB"/>
    <w:rsid w:val="68B966A8"/>
    <w:rsid w:val="68BF06BF"/>
    <w:rsid w:val="68C569E2"/>
    <w:rsid w:val="68C96A77"/>
    <w:rsid w:val="68D24692"/>
    <w:rsid w:val="68E90E63"/>
    <w:rsid w:val="68E97011"/>
    <w:rsid w:val="68EC57CC"/>
    <w:rsid w:val="68F32F5C"/>
    <w:rsid w:val="68FF1D53"/>
    <w:rsid w:val="692D3CF7"/>
    <w:rsid w:val="692F5C6F"/>
    <w:rsid w:val="693B5BD4"/>
    <w:rsid w:val="69425C46"/>
    <w:rsid w:val="69473BB6"/>
    <w:rsid w:val="694D4783"/>
    <w:rsid w:val="69547482"/>
    <w:rsid w:val="695B1284"/>
    <w:rsid w:val="695E56BA"/>
    <w:rsid w:val="697D7FF2"/>
    <w:rsid w:val="699E7DF1"/>
    <w:rsid w:val="699F1E50"/>
    <w:rsid w:val="69A27F23"/>
    <w:rsid w:val="69A341B3"/>
    <w:rsid w:val="69A943B9"/>
    <w:rsid w:val="69B70A5C"/>
    <w:rsid w:val="69BD6A7D"/>
    <w:rsid w:val="69C22CA0"/>
    <w:rsid w:val="69D04B9B"/>
    <w:rsid w:val="69D51C58"/>
    <w:rsid w:val="69DC5860"/>
    <w:rsid w:val="69DD3635"/>
    <w:rsid w:val="6A09211D"/>
    <w:rsid w:val="6A39458C"/>
    <w:rsid w:val="6A450F1C"/>
    <w:rsid w:val="6A52063C"/>
    <w:rsid w:val="6A6039AA"/>
    <w:rsid w:val="6A685399"/>
    <w:rsid w:val="6A8328BA"/>
    <w:rsid w:val="6A896740"/>
    <w:rsid w:val="6A8E1C47"/>
    <w:rsid w:val="6A901C9E"/>
    <w:rsid w:val="6AA74C16"/>
    <w:rsid w:val="6AA84B66"/>
    <w:rsid w:val="6AB514DE"/>
    <w:rsid w:val="6ABE2C46"/>
    <w:rsid w:val="6AD80FF3"/>
    <w:rsid w:val="6AE77FDC"/>
    <w:rsid w:val="6AFA0344"/>
    <w:rsid w:val="6B0B6871"/>
    <w:rsid w:val="6B1642B3"/>
    <w:rsid w:val="6B3A64E7"/>
    <w:rsid w:val="6B3D51F8"/>
    <w:rsid w:val="6B583012"/>
    <w:rsid w:val="6B6168B9"/>
    <w:rsid w:val="6B6910BA"/>
    <w:rsid w:val="6B786D81"/>
    <w:rsid w:val="6B7F5D1B"/>
    <w:rsid w:val="6B8D247B"/>
    <w:rsid w:val="6BAD24A1"/>
    <w:rsid w:val="6BB038CF"/>
    <w:rsid w:val="6BB22223"/>
    <w:rsid w:val="6BB86E0B"/>
    <w:rsid w:val="6BCA2D6F"/>
    <w:rsid w:val="6BD63A05"/>
    <w:rsid w:val="6BE2314F"/>
    <w:rsid w:val="6BE9788B"/>
    <w:rsid w:val="6BF87710"/>
    <w:rsid w:val="6C001674"/>
    <w:rsid w:val="6C043B5D"/>
    <w:rsid w:val="6C0F54CE"/>
    <w:rsid w:val="6C107810"/>
    <w:rsid w:val="6C1C30DE"/>
    <w:rsid w:val="6C1D47E8"/>
    <w:rsid w:val="6C3101A7"/>
    <w:rsid w:val="6C3F0D23"/>
    <w:rsid w:val="6C3F7120"/>
    <w:rsid w:val="6C542FA4"/>
    <w:rsid w:val="6C576B41"/>
    <w:rsid w:val="6C6308FE"/>
    <w:rsid w:val="6C665762"/>
    <w:rsid w:val="6C7F4402"/>
    <w:rsid w:val="6C90457D"/>
    <w:rsid w:val="6C917F38"/>
    <w:rsid w:val="6C93422D"/>
    <w:rsid w:val="6C983ABE"/>
    <w:rsid w:val="6CA9147F"/>
    <w:rsid w:val="6CC02F1A"/>
    <w:rsid w:val="6CC30D91"/>
    <w:rsid w:val="6CC7572C"/>
    <w:rsid w:val="6CD57363"/>
    <w:rsid w:val="6CE00DB7"/>
    <w:rsid w:val="6CE127DB"/>
    <w:rsid w:val="6CE4764A"/>
    <w:rsid w:val="6CE47A89"/>
    <w:rsid w:val="6CE52B1E"/>
    <w:rsid w:val="6CE917B3"/>
    <w:rsid w:val="6CF057EA"/>
    <w:rsid w:val="6CFA2499"/>
    <w:rsid w:val="6CFA617E"/>
    <w:rsid w:val="6D0126F1"/>
    <w:rsid w:val="6D1F2A96"/>
    <w:rsid w:val="6D204CD2"/>
    <w:rsid w:val="6D2E5940"/>
    <w:rsid w:val="6D396559"/>
    <w:rsid w:val="6D536617"/>
    <w:rsid w:val="6D776269"/>
    <w:rsid w:val="6D787662"/>
    <w:rsid w:val="6D835CCC"/>
    <w:rsid w:val="6D8B4A98"/>
    <w:rsid w:val="6D94063D"/>
    <w:rsid w:val="6D9560E8"/>
    <w:rsid w:val="6D9B74A4"/>
    <w:rsid w:val="6DA34DE9"/>
    <w:rsid w:val="6DB66745"/>
    <w:rsid w:val="6DC44A76"/>
    <w:rsid w:val="6DF72EEE"/>
    <w:rsid w:val="6DF91A67"/>
    <w:rsid w:val="6DFC3C47"/>
    <w:rsid w:val="6E01708D"/>
    <w:rsid w:val="6E05418C"/>
    <w:rsid w:val="6E17126E"/>
    <w:rsid w:val="6E1A30E2"/>
    <w:rsid w:val="6E331DF0"/>
    <w:rsid w:val="6E3B22BB"/>
    <w:rsid w:val="6E3C33A7"/>
    <w:rsid w:val="6E5A3466"/>
    <w:rsid w:val="6E5D15FA"/>
    <w:rsid w:val="6E651316"/>
    <w:rsid w:val="6E7E1D3F"/>
    <w:rsid w:val="6E8072E2"/>
    <w:rsid w:val="6E943CE7"/>
    <w:rsid w:val="6E9A16CE"/>
    <w:rsid w:val="6E9C6859"/>
    <w:rsid w:val="6E9D200A"/>
    <w:rsid w:val="6EAF4A1E"/>
    <w:rsid w:val="6EC42CAF"/>
    <w:rsid w:val="6EE36E37"/>
    <w:rsid w:val="6EF17959"/>
    <w:rsid w:val="6EF94911"/>
    <w:rsid w:val="6EFE6ECF"/>
    <w:rsid w:val="6F035295"/>
    <w:rsid w:val="6F0E6A3F"/>
    <w:rsid w:val="6F2C5762"/>
    <w:rsid w:val="6F340131"/>
    <w:rsid w:val="6F3639FD"/>
    <w:rsid w:val="6F38425D"/>
    <w:rsid w:val="6F423EAD"/>
    <w:rsid w:val="6F65529F"/>
    <w:rsid w:val="6F6E705D"/>
    <w:rsid w:val="6F7A7313"/>
    <w:rsid w:val="6F870F34"/>
    <w:rsid w:val="6F891FBB"/>
    <w:rsid w:val="6F932AC8"/>
    <w:rsid w:val="6F9E7B00"/>
    <w:rsid w:val="6FBC7314"/>
    <w:rsid w:val="6FC47880"/>
    <w:rsid w:val="6FCA6E90"/>
    <w:rsid w:val="6FCC1CDD"/>
    <w:rsid w:val="6FD27CDA"/>
    <w:rsid w:val="6FD52B2D"/>
    <w:rsid w:val="6FE64B3F"/>
    <w:rsid w:val="6FF23789"/>
    <w:rsid w:val="6FF84BF7"/>
    <w:rsid w:val="70062988"/>
    <w:rsid w:val="700A4202"/>
    <w:rsid w:val="701D6ED3"/>
    <w:rsid w:val="704A7016"/>
    <w:rsid w:val="704B5DD2"/>
    <w:rsid w:val="704E4867"/>
    <w:rsid w:val="70510E1F"/>
    <w:rsid w:val="7075530E"/>
    <w:rsid w:val="7078461B"/>
    <w:rsid w:val="707B50DD"/>
    <w:rsid w:val="70976C6D"/>
    <w:rsid w:val="70A869A6"/>
    <w:rsid w:val="70B73B0B"/>
    <w:rsid w:val="70BA5016"/>
    <w:rsid w:val="70D172A0"/>
    <w:rsid w:val="70E8320E"/>
    <w:rsid w:val="71097D2B"/>
    <w:rsid w:val="711556BC"/>
    <w:rsid w:val="711C7DBE"/>
    <w:rsid w:val="71264C65"/>
    <w:rsid w:val="71357785"/>
    <w:rsid w:val="71374AD0"/>
    <w:rsid w:val="713A2FED"/>
    <w:rsid w:val="7148642D"/>
    <w:rsid w:val="715C6D40"/>
    <w:rsid w:val="716823AD"/>
    <w:rsid w:val="716D3BF7"/>
    <w:rsid w:val="716E347A"/>
    <w:rsid w:val="717F6B02"/>
    <w:rsid w:val="718B51D1"/>
    <w:rsid w:val="71992B02"/>
    <w:rsid w:val="719B4F1E"/>
    <w:rsid w:val="71A06EE5"/>
    <w:rsid w:val="71B023A6"/>
    <w:rsid w:val="71BA7C8A"/>
    <w:rsid w:val="71BF2EB0"/>
    <w:rsid w:val="71C45F71"/>
    <w:rsid w:val="71C70A7E"/>
    <w:rsid w:val="71CA211E"/>
    <w:rsid w:val="71D619F0"/>
    <w:rsid w:val="71D97004"/>
    <w:rsid w:val="71EC5B9D"/>
    <w:rsid w:val="71EE6FB3"/>
    <w:rsid w:val="71EF10E0"/>
    <w:rsid w:val="71FC43A4"/>
    <w:rsid w:val="72137A28"/>
    <w:rsid w:val="72450DEF"/>
    <w:rsid w:val="725C2367"/>
    <w:rsid w:val="726A019F"/>
    <w:rsid w:val="726C535C"/>
    <w:rsid w:val="726C5429"/>
    <w:rsid w:val="72756800"/>
    <w:rsid w:val="728C16D9"/>
    <w:rsid w:val="729873BB"/>
    <w:rsid w:val="72996E96"/>
    <w:rsid w:val="729A2428"/>
    <w:rsid w:val="72B36529"/>
    <w:rsid w:val="72B86611"/>
    <w:rsid w:val="72B93CB8"/>
    <w:rsid w:val="72C47013"/>
    <w:rsid w:val="72CA1FCD"/>
    <w:rsid w:val="72D849CD"/>
    <w:rsid w:val="72DF5F56"/>
    <w:rsid w:val="72F42A0A"/>
    <w:rsid w:val="72FF3A11"/>
    <w:rsid w:val="7309601A"/>
    <w:rsid w:val="731637A2"/>
    <w:rsid w:val="73166E19"/>
    <w:rsid w:val="733013A1"/>
    <w:rsid w:val="7331252A"/>
    <w:rsid w:val="73341184"/>
    <w:rsid w:val="73570A54"/>
    <w:rsid w:val="736F3516"/>
    <w:rsid w:val="73743093"/>
    <w:rsid w:val="73844F40"/>
    <w:rsid w:val="73845415"/>
    <w:rsid w:val="73876353"/>
    <w:rsid w:val="738B3B59"/>
    <w:rsid w:val="73A27073"/>
    <w:rsid w:val="73A70EF9"/>
    <w:rsid w:val="73AE5E19"/>
    <w:rsid w:val="73B741E5"/>
    <w:rsid w:val="73C34E35"/>
    <w:rsid w:val="73C577E3"/>
    <w:rsid w:val="73D34250"/>
    <w:rsid w:val="73D352EC"/>
    <w:rsid w:val="73D47729"/>
    <w:rsid w:val="73D57E0B"/>
    <w:rsid w:val="73D845F6"/>
    <w:rsid w:val="73DC0680"/>
    <w:rsid w:val="73E41F34"/>
    <w:rsid w:val="73E86FF4"/>
    <w:rsid w:val="73EF66A4"/>
    <w:rsid w:val="74010537"/>
    <w:rsid w:val="74065ED1"/>
    <w:rsid w:val="74215394"/>
    <w:rsid w:val="742869B5"/>
    <w:rsid w:val="742B6E07"/>
    <w:rsid w:val="742D7785"/>
    <w:rsid w:val="74382327"/>
    <w:rsid w:val="743A0F0F"/>
    <w:rsid w:val="74471CA9"/>
    <w:rsid w:val="745B3556"/>
    <w:rsid w:val="74853AB4"/>
    <w:rsid w:val="7488180E"/>
    <w:rsid w:val="749870E2"/>
    <w:rsid w:val="74AC156C"/>
    <w:rsid w:val="74AF35E9"/>
    <w:rsid w:val="74B412F6"/>
    <w:rsid w:val="74BA36B3"/>
    <w:rsid w:val="74E0664C"/>
    <w:rsid w:val="74E273D1"/>
    <w:rsid w:val="74EE0F38"/>
    <w:rsid w:val="75091206"/>
    <w:rsid w:val="75153DA9"/>
    <w:rsid w:val="752C3DC1"/>
    <w:rsid w:val="75321397"/>
    <w:rsid w:val="75352FDD"/>
    <w:rsid w:val="753F144A"/>
    <w:rsid w:val="754671EB"/>
    <w:rsid w:val="75527793"/>
    <w:rsid w:val="75541BE8"/>
    <w:rsid w:val="7563501D"/>
    <w:rsid w:val="757C073F"/>
    <w:rsid w:val="757C5E7C"/>
    <w:rsid w:val="758A5B70"/>
    <w:rsid w:val="758C7876"/>
    <w:rsid w:val="759D455A"/>
    <w:rsid w:val="759E795F"/>
    <w:rsid w:val="75B32376"/>
    <w:rsid w:val="75C80BC8"/>
    <w:rsid w:val="75DE1F15"/>
    <w:rsid w:val="75E11677"/>
    <w:rsid w:val="75E11C52"/>
    <w:rsid w:val="75E151CA"/>
    <w:rsid w:val="75E40929"/>
    <w:rsid w:val="75E62A63"/>
    <w:rsid w:val="75FC120A"/>
    <w:rsid w:val="7603417D"/>
    <w:rsid w:val="7609761F"/>
    <w:rsid w:val="760B4F58"/>
    <w:rsid w:val="76202EF6"/>
    <w:rsid w:val="76364D37"/>
    <w:rsid w:val="76540893"/>
    <w:rsid w:val="766A3009"/>
    <w:rsid w:val="766C30D5"/>
    <w:rsid w:val="766D398C"/>
    <w:rsid w:val="768371E5"/>
    <w:rsid w:val="7686648B"/>
    <w:rsid w:val="76906736"/>
    <w:rsid w:val="76C72F5F"/>
    <w:rsid w:val="76C74B78"/>
    <w:rsid w:val="76C91EB4"/>
    <w:rsid w:val="76CB5741"/>
    <w:rsid w:val="76CB5CEA"/>
    <w:rsid w:val="76D443E0"/>
    <w:rsid w:val="76D47F2B"/>
    <w:rsid w:val="76E27857"/>
    <w:rsid w:val="76EF4CBC"/>
    <w:rsid w:val="76FC58C5"/>
    <w:rsid w:val="771C2685"/>
    <w:rsid w:val="77353A24"/>
    <w:rsid w:val="77356310"/>
    <w:rsid w:val="77427E1D"/>
    <w:rsid w:val="774D4FE8"/>
    <w:rsid w:val="774E40F0"/>
    <w:rsid w:val="7751753E"/>
    <w:rsid w:val="77634DF3"/>
    <w:rsid w:val="776351DF"/>
    <w:rsid w:val="7767378E"/>
    <w:rsid w:val="776770A5"/>
    <w:rsid w:val="777F7885"/>
    <w:rsid w:val="77837539"/>
    <w:rsid w:val="779A127B"/>
    <w:rsid w:val="779A7FF4"/>
    <w:rsid w:val="77B90074"/>
    <w:rsid w:val="77BC2AF8"/>
    <w:rsid w:val="77BE166C"/>
    <w:rsid w:val="77C10A3F"/>
    <w:rsid w:val="77C655DB"/>
    <w:rsid w:val="77D11EA2"/>
    <w:rsid w:val="77E60F52"/>
    <w:rsid w:val="77F41035"/>
    <w:rsid w:val="780E7E5C"/>
    <w:rsid w:val="78216B60"/>
    <w:rsid w:val="78251B90"/>
    <w:rsid w:val="78271EF1"/>
    <w:rsid w:val="78323F49"/>
    <w:rsid w:val="78443DEA"/>
    <w:rsid w:val="78450482"/>
    <w:rsid w:val="78462431"/>
    <w:rsid w:val="78561C73"/>
    <w:rsid w:val="785807C0"/>
    <w:rsid w:val="78654379"/>
    <w:rsid w:val="78681692"/>
    <w:rsid w:val="7892370F"/>
    <w:rsid w:val="78AC36CF"/>
    <w:rsid w:val="78CE61FB"/>
    <w:rsid w:val="78D343D6"/>
    <w:rsid w:val="78F461F5"/>
    <w:rsid w:val="79181EB5"/>
    <w:rsid w:val="79224218"/>
    <w:rsid w:val="79245C5A"/>
    <w:rsid w:val="792C17FF"/>
    <w:rsid w:val="792C3642"/>
    <w:rsid w:val="792D382D"/>
    <w:rsid w:val="79520C38"/>
    <w:rsid w:val="79533A58"/>
    <w:rsid w:val="79537911"/>
    <w:rsid w:val="796962DD"/>
    <w:rsid w:val="796A0880"/>
    <w:rsid w:val="796A75D9"/>
    <w:rsid w:val="796D1E19"/>
    <w:rsid w:val="796E7CD8"/>
    <w:rsid w:val="797728AC"/>
    <w:rsid w:val="798574A2"/>
    <w:rsid w:val="798C0E2C"/>
    <w:rsid w:val="798D00C2"/>
    <w:rsid w:val="79B07A3A"/>
    <w:rsid w:val="79C0210D"/>
    <w:rsid w:val="79C97A0F"/>
    <w:rsid w:val="79D41571"/>
    <w:rsid w:val="79D45AC7"/>
    <w:rsid w:val="79D7381B"/>
    <w:rsid w:val="79EC1046"/>
    <w:rsid w:val="79EF0F68"/>
    <w:rsid w:val="79F54ACE"/>
    <w:rsid w:val="79F92339"/>
    <w:rsid w:val="79F94E94"/>
    <w:rsid w:val="7A124B1F"/>
    <w:rsid w:val="7A1A00B9"/>
    <w:rsid w:val="7A2563B1"/>
    <w:rsid w:val="7A3D1D88"/>
    <w:rsid w:val="7A3D789F"/>
    <w:rsid w:val="7A4252C5"/>
    <w:rsid w:val="7A4A3595"/>
    <w:rsid w:val="7A4E0E6C"/>
    <w:rsid w:val="7A753A62"/>
    <w:rsid w:val="7A7B26AD"/>
    <w:rsid w:val="7A8917CE"/>
    <w:rsid w:val="7A8D057E"/>
    <w:rsid w:val="7A96448D"/>
    <w:rsid w:val="7A9A6FBD"/>
    <w:rsid w:val="7AA56002"/>
    <w:rsid w:val="7AAD64CC"/>
    <w:rsid w:val="7AAE0996"/>
    <w:rsid w:val="7ABF2955"/>
    <w:rsid w:val="7AC628F3"/>
    <w:rsid w:val="7ADC6346"/>
    <w:rsid w:val="7AE60E24"/>
    <w:rsid w:val="7AEB5240"/>
    <w:rsid w:val="7AF1143A"/>
    <w:rsid w:val="7AF24DD1"/>
    <w:rsid w:val="7B000A10"/>
    <w:rsid w:val="7B037099"/>
    <w:rsid w:val="7B0F21E1"/>
    <w:rsid w:val="7B11364A"/>
    <w:rsid w:val="7B225436"/>
    <w:rsid w:val="7B351AA2"/>
    <w:rsid w:val="7B4038F6"/>
    <w:rsid w:val="7B4C0C51"/>
    <w:rsid w:val="7B625293"/>
    <w:rsid w:val="7B634643"/>
    <w:rsid w:val="7B7F4BFE"/>
    <w:rsid w:val="7B8767A1"/>
    <w:rsid w:val="7B8D1272"/>
    <w:rsid w:val="7B9C17E6"/>
    <w:rsid w:val="7BB83D73"/>
    <w:rsid w:val="7BBA650C"/>
    <w:rsid w:val="7BC03370"/>
    <w:rsid w:val="7BE115A8"/>
    <w:rsid w:val="7BF55DC6"/>
    <w:rsid w:val="7C0127C9"/>
    <w:rsid w:val="7C0C34A4"/>
    <w:rsid w:val="7C1054F4"/>
    <w:rsid w:val="7C1D38D4"/>
    <w:rsid w:val="7C1E577B"/>
    <w:rsid w:val="7C2836DF"/>
    <w:rsid w:val="7C2C4F99"/>
    <w:rsid w:val="7C3C4D0F"/>
    <w:rsid w:val="7C5828BB"/>
    <w:rsid w:val="7C5E448C"/>
    <w:rsid w:val="7C62761B"/>
    <w:rsid w:val="7C64626B"/>
    <w:rsid w:val="7C695653"/>
    <w:rsid w:val="7C7363F5"/>
    <w:rsid w:val="7C776D18"/>
    <w:rsid w:val="7C81467F"/>
    <w:rsid w:val="7CAA6B25"/>
    <w:rsid w:val="7CAD2769"/>
    <w:rsid w:val="7CB20C00"/>
    <w:rsid w:val="7CC865EB"/>
    <w:rsid w:val="7CD41916"/>
    <w:rsid w:val="7CD60183"/>
    <w:rsid w:val="7CE360E8"/>
    <w:rsid w:val="7CE84D3A"/>
    <w:rsid w:val="7CF33BDE"/>
    <w:rsid w:val="7CF80C05"/>
    <w:rsid w:val="7D031D21"/>
    <w:rsid w:val="7D0D2486"/>
    <w:rsid w:val="7D103571"/>
    <w:rsid w:val="7D21744E"/>
    <w:rsid w:val="7D256B7C"/>
    <w:rsid w:val="7D2C764D"/>
    <w:rsid w:val="7D3577CC"/>
    <w:rsid w:val="7D3B099F"/>
    <w:rsid w:val="7D4C48E6"/>
    <w:rsid w:val="7D4E22FA"/>
    <w:rsid w:val="7D65468B"/>
    <w:rsid w:val="7D6B6A41"/>
    <w:rsid w:val="7D72425F"/>
    <w:rsid w:val="7D765C1B"/>
    <w:rsid w:val="7D76641B"/>
    <w:rsid w:val="7D79183B"/>
    <w:rsid w:val="7D8236FA"/>
    <w:rsid w:val="7D831559"/>
    <w:rsid w:val="7D874C2F"/>
    <w:rsid w:val="7D8D0056"/>
    <w:rsid w:val="7DA02EEA"/>
    <w:rsid w:val="7DA14B12"/>
    <w:rsid w:val="7DC42105"/>
    <w:rsid w:val="7DC63627"/>
    <w:rsid w:val="7DD20B2D"/>
    <w:rsid w:val="7DF03BC0"/>
    <w:rsid w:val="7DF637D8"/>
    <w:rsid w:val="7E094C5D"/>
    <w:rsid w:val="7E320D2D"/>
    <w:rsid w:val="7E3B01F3"/>
    <w:rsid w:val="7E3F064E"/>
    <w:rsid w:val="7E4126A5"/>
    <w:rsid w:val="7E414954"/>
    <w:rsid w:val="7E414AD4"/>
    <w:rsid w:val="7E471F07"/>
    <w:rsid w:val="7E4A354E"/>
    <w:rsid w:val="7E6B49CD"/>
    <w:rsid w:val="7E741656"/>
    <w:rsid w:val="7E7861FB"/>
    <w:rsid w:val="7E8060E3"/>
    <w:rsid w:val="7E980502"/>
    <w:rsid w:val="7EA30E25"/>
    <w:rsid w:val="7ECA0FA1"/>
    <w:rsid w:val="7ED12A19"/>
    <w:rsid w:val="7EDF27CD"/>
    <w:rsid w:val="7EEE72E1"/>
    <w:rsid w:val="7EFB7FF6"/>
    <w:rsid w:val="7F026F62"/>
    <w:rsid w:val="7F0D1726"/>
    <w:rsid w:val="7F0F7D61"/>
    <w:rsid w:val="7F250CBC"/>
    <w:rsid w:val="7F267008"/>
    <w:rsid w:val="7F2B1F84"/>
    <w:rsid w:val="7F346550"/>
    <w:rsid w:val="7F3A6BAE"/>
    <w:rsid w:val="7F516B9C"/>
    <w:rsid w:val="7F534D23"/>
    <w:rsid w:val="7F566447"/>
    <w:rsid w:val="7F6A0F42"/>
    <w:rsid w:val="7F701FCD"/>
    <w:rsid w:val="7F944A7F"/>
    <w:rsid w:val="7F9C2E73"/>
    <w:rsid w:val="7FA950B6"/>
    <w:rsid w:val="7FB055B5"/>
    <w:rsid w:val="7FBC5FD1"/>
    <w:rsid w:val="7FBE1468"/>
    <w:rsid w:val="7FC05EAC"/>
    <w:rsid w:val="7FFA19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9"/>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60"/>
    <w:semiHidden/>
    <w:unhideWhenUsed/>
    <w:qFormat/>
    <w:uiPriority w:val="99"/>
    <w:pPr>
      <w:jc w:val="left"/>
    </w:pPr>
  </w:style>
  <w:style w:type="paragraph" w:styleId="4">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rPr>
  </w:style>
  <w:style w:type="paragraph" w:styleId="5">
    <w:name w:val="Plain Text"/>
    <w:basedOn w:val="1"/>
    <w:link w:val="56"/>
    <w:qFormat/>
    <w:uiPriority w:val="0"/>
    <w:rPr>
      <w:rFonts w:ascii="宋体" w:hAnsi="Courier New" w:cs="Courier New"/>
      <w:szCs w:val="21"/>
    </w:rPr>
  </w:style>
  <w:style w:type="paragraph" w:styleId="6">
    <w:name w:val="Date"/>
    <w:basedOn w:val="1"/>
    <w:next w:val="1"/>
    <w:link w:val="63"/>
    <w:semiHidden/>
    <w:unhideWhenUsed/>
    <w:qFormat/>
    <w:uiPriority w:val="99"/>
    <w:pPr>
      <w:ind w:left="100" w:leftChars="2500"/>
    </w:pPr>
  </w:style>
  <w:style w:type="paragraph" w:styleId="7">
    <w:name w:val="endnote text"/>
    <w:basedOn w:val="1"/>
    <w:link w:val="62"/>
    <w:semiHidden/>
    <w:unhideWhenUsed/>
    <w:qFormat/>
    <w:uiPriority w:val="99"/>
    <w:pPr>
      <w:snapToGrid w:val="0"/>
      <w:jc w:val="left"/>
    </w:pPr>
  </w:style>
  <w:style w:type="paragraph" w:styleId="8">
    <w:name w:val="Balloon Text"/>
    <w:basedOn w:val="1"/>
    <w:semiHidden/>
    <w:qFormat/>
    <w:uiPriority w:val="0"/>
    <w:rPr>
      <w:sz w:val="18"/>
      <w:szCs w:val="18"/>
    </w:rPr>
  </w:style>
  <w:style w:type="paragraph" w:styleId="9">
    <w:name w:val="footer"/>
    <w:basedOn w:val="1"/>
    <w:link w:val="48"/>
    <w:unhideWhenUsed/>
    <w:qFormat/>
    <w:uiPriority w:val="99"/>
    <w:pPr>
      <w:tabs>
        <w:tab w:val="center" w:pos="4153"/>
        <w:tab w:val="right" w:pos="8306"/>
      </w:tabs>
      <w:snapToGrid w:val="0"/>
      <w:jc w:val="left"/>
    </w:pPr>
    <w:rPr>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widowControl/>
      <w:spacing w:after="100" w:line="276" w:lineRule="auto"/>
      <w:jc w:val="left"/>
    </w:pPr>
    <w:rPr>
      <w:rFonts w:asciiTheme="minorHAnsi" w:hAnsiTheme="minorHAnsi" w:eastAsiaTheme="minorEastAsia" w:cstheme="minorBidi"/>
      <w:kern w:val="0"/>
      <w:sz w:val="22"/>
    </w:rPr>
  </w:style>
  <w:style w:type="paragraph" w:styleId="12">
    <w:name w:val="toc 2"/>
    <w:basedOn w:val="1"/>
    <w:next w:val="1"/>
    <w:unhideWhenUsed/>
    <w:qFormat/>
    <w:uiPriority w:val="39"/>
    <w:pPr>
      <w:tabs>
        <w:tab w:val="right" w:leader="dot" w:pos="9062"/>
      </w:tabs>
      <w:spacing w:line="360" w:lineRule="auto"/>
      <w:ind w:left="420" w:leftChars="200"/>
    </w:pPr>
  </w:style>
  <w:style w:type="paragraph" w:styleId="13">
    <w:name w:val="HTML Preformatted"/>
    <w:basedOn w:val="1"/>
    <w:link w:val="59"/>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3"/>
    <w:next w:val="3"/>
    <w:link w:val="61"/>
    <w:semiHidden/>
    <w:unhideWhenUsed/>
    <w:qFormat/>
    <w:uiPriority w:val="99"/>
    <w:rPr>
      <w:b/>
      <w:bCs/>
    </w:rPr>
  </w:style>
  <w:style w:type="table" w:styleId="17">
    <w:name w:val="Table Grid"/>
    <w:basedOn w:val="1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9">
    <w:name w:val="endnote reference"/>
    <w:basedOn w:val="18"/>
    <w:semiHidden/>
    <w:unhideWhenUsed/>
    <w:qFormat/>
    <w:uiPriority w:val="99"/>
    <w:rPr>
      <w:vertAlign w:val="superscript"/>
    </w:rPr>
  </w:style>
  <w:style w:type="character" w:styleId="20">
    <w:name w:val="Emphasis"/>
    <w:basedOn w:val="18"/>
    <w:qFormat/>
    <w:uiPriority w:val="20"/>
    <w:rPr>
      <w:i/>
      <w:iCs/>
    </w:rPr>
  </w:style>
  <w:style w:type="character" w:styleId="21">
    <w:name w:val="Hyperlink"/>
    <w:basedOn w:val="18"/>
    <w:unhideWhenUsed/>
    <w:qFormat/>
    <w:uiPriority w:val="99"/>
    <w:rPr>
      <w:color w:val="0000FF"/>
      <w:u w:val="single"/>
    </w:rPr>
  </w:style>
  <w:style w:type="character" w:styleId="22">
    <w:name w:val="annotation reference"/>
    <w:basedOn w:val="18"/>
    <w:semiHidden/>
    <w:unhideWhenUsed/>
    <w:qFormat/>
    <w:uiPriority w:val="99"/>
    <w:rPr>
      <w:sz w:val="21"/>
      <w:szCs w:val="21"/>
    </w:rPr>
  </w:style>
  <w:style w:type="character" w:customStyle="1" w:styleId="23">
    <w:name w:val="段 Char"/>
    <w:link w:val="24"/>
    <w:qFormat/>
    <w:uiPriority w:val="0"/>
    <w:rPr>
      <w:rFonts w:ascii="宋体"/>
      <w:kern w:val="2"/>
      <w:sz w:val="21"/>
      <w:szCs w:val="22"/>
      <w:lang w:val="en-US" w:eastAsia="zh-CN" w:bidi="ar-SA"/>
    </w:rPr>
  </w:style>
  <w:style w:type="paragraph" w:customStyle="1" w:styleId="24">
    <w:name w:val="段"/>
    <w:link w:val="23"/>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25">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7">
    <w:name w:val="附录表标号"/>
    <w:basedOn w:val="1"/>
    <w:next w:val="24"/>
    <w:qFormat/>
    <w:uiPriority w:val="0"/>
    <w:pPr>
      <w:spacing w:line="14" w:lineRule="exact"/>
      <w:ind w:left="811" w:hanging="448"/>
      <w:jc w:val="center"/>
      <w:outlineLvl w:val="0"/>
    </w:pPr>
    <w:rPr>
      <w:rFonts w:ascii="Times New Roman" w:hAnsi="Times New Roman"/>
      <w:color w:val="FFFFFF"/>
      <w:szCs w:val="24"/>
    </w:rPr>
  </w:style>
  <w:style w:type="paragraph" w:customStyle="1" w:styleId="28">
    <w:name w:val="封面一致性程度标识"/>
    <w:basedOn w:val="29"/>
    <w:qFormat/>
    <w:uiPriority w:val="0"/>
    <w:pPr>
      <w:spacing w:before="440"/>
    </w:pPr>
    <w:rPr>
      <w:rFonts w:ascii="宋体" w:eastAsia="宋体"/>
    </w:rPr>
  </w:style>
  <w:style w:type="paragraph" w:customStyle="1" w:styleId="29">
    <w:name w:val="封面标准英文名称"/>
    <w:basedOn w:val="26"/>
    <w:qFormat/>
    <w:uiPriority w:val="0"/>
    <w:pPr>
      <w:spacing w:before="370" w:line="400" w:lineRule="exact"/>
    </w:pPr>
    <w:rPr>
      <w:rFonts w:ascii="Times New Roman"/>
      <w:sz w:val="28"/>
      <w:szCs w:val="28"/>
    </w:rPr>
  </w:style>
  <w:style w:type="paragraph" w:customStyle="1" w:styleId="30">
    <w:name w:val="章标题"/>
    <w:next w:val="24"/>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2">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33">
    <w:name w:val="标准标志"/>
    <w:next w:val="1"/>
    <w:qFormat/>
    <w:uiPriority w:val="0"/>
    <w:pPr>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4">
    <w:name w:val="封面标准文稿编辑信息"/>
    <w:basedOn w:val="35"/>
    <w:qFormat/>
    <w:uiPriority w:val="0"/>
    <w:pPr>
      <w:spacing w:before="180" w:line="180" w:lineRule="exact"/>
    </w:pPr>
    <w:rPr>
      <w:sz w:val="21"/>
    </w:rPr>
  </w:style>
  <w:style w:type="paragraph" w:customStyle="1" w:styleId="35">
    <w:name w:val="封面标准文稿类别"/>
    <w:basedOn w:val="28"/>
    <w:qFormat/>
    <w:uiPriority w:val="0"/>
    <w:pPr>
      <w:spacing w:after="160" w:line="240" w:lineRule="auto"/>
    </w:pPr>
    <w:rPr>
      <w:sz w:val="24"/>
    </w:rPr>
  </w:style>
  <w:style w:type="paragraph" w:customStyle="1" w:styleId="36">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37">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38">
    <w:name w:val="附录标识"/>
    <w:basedOn w:val="1"/>
    <w:next w:val="24"/>
    <w:qFormat/>
    <w:uiPriority w:val="0"/>
    <w:pPr>
      <w:keepNext/>
      <w:widowControl/>
      <w:shd w:val="clear" w:color="FFFFFF" w:fill="FFFFFF"/>
      <w:tabs>
        <w:tab w:val="left" w:pos="360"/>
        <w:tab w:val="left" w:pos="6405"/>
      </w:tabs>
      <w:spacing w:before="640" w:after="280"/>
      <w:ind w:left="623" w:hanging="425"/>
      <w:jc w:val="center"/>
      <w:outlineLvl w:val="0"/>
    </w:pPr>
    <w:rPr>
      <w:rFonts w:ascii="黑体" w:hAnsi="Times New Roman" w:eastAsia="黑体"/>
      <w:kern w:val="0"/>
      <w:szCs w:val="20"/>
    </w:rPr>
  </w:style>
  <w:style w:type="paragraph" w:customStyle="1" w:styleId="39">
    <w:name w:val="其他实施日期"/>
    <w:basedOn w:val="1"/>
    <w:qFormat/>
    <w:uiPriority w:val="0"/>
    <w:pPr>
      <w:widowControl/>
      <w:jc w:val="right"/>
    </w:pPr>
    <w:rPr>
      <w:rFonts w:ascii="Times New Roman" w:hAnsi="Times New Roman" w:eastAsia="黑体"/>
      <w:kern w:val="0"/>
      <w:sz w:val="28"/>
      <w:szCs w:val="20"/>
    </w:rPr>
  </w:style>
  <w:style w:type="paragraph" w:customStyle="1" w:styleId="40">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41">
    <w:name w:val="其他发布日期"/>
    <w:basedOn w:val="1"/>
    <w:qFormat/>
    <w:uiPriority w:val="0"/>
    <w:pPr>
      <w:widowControl/>
      <w:jc w:val="left"/>
    </w:pPr>
    <w:rPr>
      <w:rFonts w:ascii="Times New Roman" w:hAnsi="Times New Roman" w:eastAsia="黑体"/>
      <w:kern w:val="0"/>
      <w:sz w:val="28"/>
      <w:szCs w:val="20"/>
    </w:rPr>
  </w:style>
  <w:style w:type="paragraph" w:customStyle="1" w:styleId="42">
    <w:name w:val="终结线"/>
    <w:basedOn w:val="1"/>
    <w:qFormat/>
    <w:uiPriority w:val="99"/>
    <w:rPr>
      <w:rFonts w:ascii="Times New Roman" w:hAnsi="Times New Roman"/>
      <w:szCs w:val="24"/>
    </w:rPr>
  </w:style>
  <w:style w:type="paragraph" w:customStyle="1" w:styleId="43">
    <w:name w:val="发布部门"/>
    <w:next w:val="24"/>
    <w:qFormat/>
    <w:uiPriority w:val="0"/>
    <w:pPr>
      <w:jc w:val="center"/>
    </w:pPr>
    <w:rPr>
      <w:rFonts w:ascii="宋体" w:hAnsi="Times New Roman" w:eastAsia="宋体" w:cs="Times New Roman"/>
      <w:b/>
      <w:spacing w:val="20"/>
      <w:w w:val="135"/>
      <w:sz w:val="28"/>
      <w:lang w:val="en-US" w:eastAsia="zh-CN" w:bidi="ar-SA"/>
    </w:rPr>
  </w:style>
  <w:style w:type="paragraph" w:customStyle="1" w:styleId="44">
    <w:name w:val="附录图标号"/>
    <w:basedOn w:val="1"/>
    <w:qFormat/>
    <w:uiPriority w:val="0"/>
    <w:pPr>
      <w:keepNext/>
      <w:pageBreakBefore/>
      <w:widowControl/>
      <w:spacing w:line="14" w:lineRule="exact"/>
      <w:ind w:firstLine="363"/>
      <w:jc w:val="center"/>
      <w:outlineLvl w:val="0"/>
    </w:pPr>
    <w:rPr>
      <w:rFonts w:ascii="Times New Roman" w:hAnsi="Times New Roman"/>
      <w:color w:val="FFFFFF"/>
      <w:szCs w:val="24"/>
    </w:rPr>
  </w:style>
  <w:style w:type="paragraph" w:customStyle="1" w:styleId="4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6">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character" w:customStyle="1" w:styleId="47">
    <w:name w:val="页眉 Char"/>
    <w:basedOn w:val="18"/>
    <w:link w:val="10"/>
    <w:qFormat/>
    <w:uiPriority w:val="99"/>
    <w:rPr>
      <w:kern w:val="2"/>
      <w:sz w:val="18"/>
      <w:szCs w:val="18"/>
    </w:rPr>
  </w:style>
  <w:style w:type="character" w:customStyle="1" w:styleId="48">
    <w:name w:val="页脚 Char"/>
    <w:basedOn w:val="18"/>
    <w:link w:val="9"/>
    <w:qFormat/>
    <w:uiPriority w:val="99"/>
    <w:rPr>
      <w:kern w:val="2"/>
      <w:sz w:val="18"/>
      <w:szCs w:val="18"/>
    </w:rPr>
  </w:style>
  <w:style w:type="character" w:customStyle="1" w:styleId="49">
    <w:name w:val="标题 1 Char"/>
    <w:basedOn w:val="18"/>
    <w:link w:val="2"/>
    <w:qFormat/>
    <w:uiPriority w:val="0"/>
    <w:rPr>
      <w:rFonts w:ascii="Times New Roman" w:hAnsi="Times New Roman"/>
      <w:b/>
      <w:bCs/>
      <w:kern w:val="44"/>
      <w:sz w:val="44"/>
      <w:szCs w:val="44"/>
    </w:rPr>
  </w:style>
  <w:style w:type="paragraph" w:customStyle="1" w:styleId="50">
    <w:name w:val="一级条标题"/>
    <w:next w:val="1"/>
    <w:qFormat/>
    <w:uiPriority w:val="99"/>
    <w:pPr>
      <w:ind w:left="525"/>
      <w:outlineLvl w:val="2"/>
    </w:pPr>
    <w:rPr>
      <w:rFonts w:ascii="Times New Roman" w:hAnsi="Times New Roman" w:eastAsia="黑体" w:cs="Times New Roman"/>
      <w:kern w:val="2"/>
      <w:sz w:val="21"/>
      <w:szCs w:val="24"/>
      <w:lang w:val="en-US" w:eastAsia="zh-CN" w:bidi="ar-SA"/>
    </w:rPr>
  </w:style>
  <w:style w:type="paragraph" w:customStyle="1" w:styleId="51">
    <w:name w:val="二级条标题"/>
    <w:basedOn w:val="50"/>
    <w:next w:val="1"/>
    <w:qFormat/>
    <w:uiPriority w:val="0"/>
    <w:pPr>
      <w:ind w:left="0"/>
      <w:outlineLvl w:val="3"/>
    </w:pPr>
    <w:rPr>
      <w:kern w:val="0"/>
      <w:szCs w:val="20"/>
    </w:rPr>
  </w:style>
  <w:style w:type="paragraph" w:customStyle="1" w:styleId="52">
    <w:name w:val="Char Char Char Char Char Char1 Char Char Char"/>
    <w:basedOn w:val="1"/>
    <w:qFormat/>
    <w:uiPriority w:val="0"/>
    <w:pPr>
      <w:autoSpaceDE w:val="0"/>
      <w:autoSpaceDN w:val="0"/>
      <w:adjustRightInd w:val="0"/>
      <w:jc w:val="left"/>
      <w:textAlignment w:val="baseline"/>
    </w:pPr>
    <w:rPr>
      <w:rFonts w:ascii="Times New Roman" w:hAnsi="Times New Roman" w:eastAsia="方正仿宋简体"/>
      <w:sz w:val="32"/>
      <w:szCs w:val="20"/>
    </w:rPr>
  </w:style>
  <w:style w:type="paragraph" w:customStyle="1" w:styleId="53">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styleId="54">
    <w:name w:val="List Paragraph"/>
    <w:basedOn w:val="1"/>
    <w:qFormat/>
    <w:uiPriority w:val="34"/>
    <w:pPr>
      <w:ind w:firstLine="420" w:firstLineChars="200"/>
    </w:pPr>
  </w:style>
  <w:style w:type="character" w:customStyle="1" w:styleId="55">
    <w:name w:val="apple-converted-space"/>
    <w:basedOn w:val="18"/>
    <w:qFormat/>
    <w:uiPriority w:val="0"/>
  </w:style>
  <w:style w:type="character" w:customStyle="1" w:styleId="56">
    <w:name w:val="纯文本 Char"/>
    <w:basedOn w:val="18"/>
    <w:link w:val="5"/>
    <w:qFormat/>
    <w:uiPriority w:val="0"/>
    <w:rPr>
      <w:rFonts w:ascii="宋体" w:hAnsi="Courier New" w:cs="Courier New"/>
      <w:kern w:val="2"/>
      <w:sz w:val="21"/>
      <w:szCs w:val="21"/>
    </w:rPr>
  </w:style>
  <w:style w:type="paragraph" w:customStyle="1" w:styleId="57">
    <w:name w:val="修订1"/>
    <w:hidden/>
    <w:semiHidden/>
    <w:qFormat/>
    <w:uiPriority w:val="99"/>
    <w:rPr>
      <w:rFonts w:ascii="Calibri" w:hAnsi="Calibri" w:eastAsia="宋体" w:cs="Times New Roman"/>
      <w:kern w:val="2"/>
      <w:sz w:val="21"/>
      <w:szCs w:val="22"/>
      <w:lang w:val="en-US" w:eastAsia="zh-CN" w:bidi="ar-SA"/>
    </w:rPr>
  </w:style>
  <w:style w:type="paragraph" w:customStyle="1" w:styleId="5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59">
    <w:name w:val="HTML 预设格式 Char"/>
    <w:basedOn w:val="18"/>
    <w:link w:val="13"/>
    <w:semiHidden/>
    <w:qFormat/>
    <w:uiPriority w:val="99"/>
    <w:rPr>
      <w:rFonts w:ascii="宋体" w:hAnsi="宋体" w:cs="宋体"/>
      <w:sz w:val="24"/>
      <w:szCs w:val="24"/>
    </w:rPr>
  </w:style>
  <w:style w:type="character" w:customStyle="1" w:styleId="60">
    <w:name w:val="批注文字 Char"/>
    <w:basedOn w:val="18"/>
    <w:link w:val="3"/>
    <w:semiHidden/>
    <w:qFormat/>
    <w:uiPriority w:val="99"/>
    <w:rPr>
      <w:kern w:val="2"/>
      <w:sz w:val="21"/>
      <w:szCs w:val="22"/>
    </w:rPr>
  </w:style>
  <w:style w:type="character" w:customStyle="1" w:styleId="61">
    <w:name w:val="批注主题 Char"/>
    <w:basedOn w:val="60"/>
    <w:link w:val="15"/>
    <w:semiHidden/>
    <w:qFormat/>
    <w:uiPriority w:val="99"/>
    <w:rPr>
      <w:b/>
      <w:bCs/>
      <w:kern w:val="2"/>
      <w:sz w:val="21"/>
      <w:szCs w:val="22"/>
    </w:rPr>
  </w:style>
  <w:style w:type="character" w:customStyle="1" w:styleId="62">
    <w:name w:val="尾注文本 Char"/>
    <w:basedOn w:val="18"/>
    <w:link w:val="7"/>
    <w:semiHidden/>
    <w:qFormat/>
    <w:uiPriority w:val="99"/>
    <w:rPr>
      <w:kern w:val="2"/>
      <w:sz w:val="21"/>
      <w:szCs w:val="22"/>
    </w:rPr>
  </w:style>
  <w:style w:type="character" w:customStyle="1" w:styleId="63">
    <w:name w:val="日期 Char"/>
    <w:basedOn w:val="18"/>
    <w:link w:val="6"/>
    <w:semiHidden/>
    <w:qFormat/>
    <w:uiPriority w:val="99"/>
    <w:rPr>
      <w:kern w:val="2"/>
      <w:sz w:val="21"/>
      <w:szCs w:val="22"/>
    </w:rPr>
  </w:style>
  <w:style w:type="character" w:customStyle="1" w:styleId="64">
    <w:name w:val="skip"/>
    <w:basedOn w:val="18"/>
    <w:qFormat/>
    <w:uiPriority w:val="0"/>
  </w:style>
  <w:style w:type="paragraph" w:customStyle="1" w:styleId="6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6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8.png"/><Relationship Id="rId30" Type="http://schemas.openxmlformats.org/officeDocument/2006/relationships/image" Target="media/image7.png"/><Relationship Id="rId3" Type="http://schemas.openxmlformats.org/officeDocument/2006/relationships/header" Target="header1.xml"/><Relationship Id="rId29" Type="http://schemas.openxmlformats.org/officeDocument/2006/relationships/image" Target="media/image6.png"/><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DB330-AD19-4B0A-91BB-152C57F533AF}">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21</Pages>
  <Words>1195</Words>
  <Characters>6814</Characters>
  <Lines>56</Lines>
  <Paragraphs>15</Paragraphs>
  <TotalTime>1</TotalTime>
  <ScaleCrop>false</ScaleCrop>
  <LinksUpToDate>false</LinksUpToDate>
  <CharactersWithSpaces>7994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2021-08-31T00:29:00Z</dcterms:created>
  <dc:creator>Administrator</dc:creator>
  <cp:lastModifiedBy>辣椒不甜</cp:lastModifiedBy>
  <cp:lastPrinted>2018-01-04T05:25:00Z</cp:lastPrinted>
  <dcterms:modified xsi:type="dcterms:W3CDTF">2022-01-20T09:18:54Z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08DD7A973F2B47CEADD9D0503449DBD0</vt:lpwstr>
  </property>
</Properties>
</file>